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0ED" w:rsidRPr="00265880" w:rsidRDefault="00F770ED" w:rsidP="00F770ED">
      <w:pPr>
        <w:spacing w:after="0" w:line="360" w:lineRule="auto"/>
        <w:jc w:val="both"/>
        <w:rPr>
          <w:rFonts w:ascii="Palatino Linotype" w:hAnsi="Palatino Linotype"/>
          <w:b/>
          <w:sz w:val="28"/>
          <w:szCs w:val="24"/>
        </w:rPr>
      </w:pPr>
    </w:p>
    <w:p w:rsidR="00F770ED" w:rsidRPr="001C3BB0" w:rsidRDefault="00F770ED" w:rsidP="00F770ED">
      <w:pPr>
        <w:spacing w:after="0" w:line="360" w:lineRule="auto"/>
        <w:jc w:val="both"/>
        <w:rPr>
          <w:rFonts w:ascii="Palatino Linotype" w:hAnsi="Palatino Linotype"/>
          <w:b/>
          <w:sz w:val="24"/>
          <w:szCs w:val="24"/>
        </w:rPr>
      </w:pPr>
      <w:r w:rsidRPr="001C3BB0">
        <w:rPr>
          <w:rFonts w:ascii="Palatino Linotype" w:hAnsi="Palatino Linotype"/>
          <w:b/>
          <w:sz w:val="24"/>
          <w:szCs w:val="24"/>
        </w:rPr>
        <w:t xml:space="preserve">VOTO PARTICULAR QUE FORMULA EL COMISIONADO JAVIER MARTÍNEZ CRUZ, EN RELACIÓN CON LA RESOLUCIÓN DICTADA POR EL PLENO DEL INSTITUTO DE TRANSPARENCIA, ACCESO A LA INFORMACIÓN PÚBLICA Y PROTECCIÓN DE DATOS PERSONALES DEL ESTADO DE MÉXICO Y MUNICIPIOS, EN LA </w:t>
      </w:r>
      <w:r w:rsidR="00265880" w:rsidRPr="001C3BB0">
        <w:rPr>
          <w:rFonts w:ascii="Palatino Linotype" w:hAnsi="Palatino Linotype"/>
          <w:b/>
          <w:sz w:val="24"/>
          <w:szCs w:val="24"/>
        </w:rPr>
        <w:t>DÉCIMO QUINTA</w:t>
      </w:r>
      <w:r w:rsidRPr="001C3BB0">
        <w:rPr>
          <w:rFonts w:ascii="Palatino Linotype" w:hAnsi="Palatino Linotype"/>
          <w:b/>
          <w:sz w:val="24"/>
          <w:szCs w:val="24"/>
        </w:rPr>
        <w:t xml:space="preserve"> SESIÓN ORDINARIA DEL </w:t>
      </w:r>
      <w:r w:rsidR="00265880" w:rsidRPr="001C3BB0">
        <w:rPr>
          <w:rFonts w:ascii="Palatino Linotype" w:hAnsi="Palatino Linotype"/>
          <w:b/>
          <w:sz w:val="24"/>
          <w:szCs w:val="24"/>
        </w:rPr>
        <w:t xml:space="preserve">VEINTICUATRO DE ABRIL </w:t>
      </w:r>
      <w:r w:rsidRPr="001C3BB0">
        <w:rPr>
          <w:rFonts w:ascii="Palatino Linotype" w:hAnsi="Palatino Linotype"/>
          <w:b/>
          <w:sz w:val="24"/>
          <w:szCs w:val="24"/>
        </w:rPr>
        <w:t xml:space="preserve">DE DOS MIL DIECINUEVE, EN EL RECURSO DE REVISIÓN </w:t>
      </w:r>
      <w:r w:rsidR="008E267F" w:rsidRPr="001C3BB0">
        <w:rPr>
          <w:rFonts w:ascii="Palatino Linotype" w:hAnsi="Palatino Linotype"/>
          <w:b/>
          <w:sz w:val="24"/>
          <w:szCs w:val="24"/>
          <w:lang w:val="es-ES_tradnl"/>
        </w:rPr>
        <w:t>0</w:t>
      </w:r>
      <w:r w:rsidR="00265880" w:rsidRPr="001C3BB0">
        <w:rPr>
          <w:rFonts w:ascii="Palatino Linotype" w:hAnsi="Palatino Linotype"/>
          <w:b/>
          <w:sz w:val="24"/>
          <w:szCs w:val="24"/>
          <w:lang w:val="es-ES_tradnl"/>
        </w:rPr>
        <w:t>1612</w:t>
      </w:r>
      <w:r w:rsidRPr="001C3BB0">
        <w:rPr>
          <w:rFonts w:ascii="Palatino Linotype" w:hAnsi="Palatino Linotype"/>
          <w:b/>
          <w:sz w:val="24"/>
          <w:szCs w:val="24"/>
          <w:lang w:val="es-ES_tradnl"/>
        </w:rPr>
        <w:t>/INFOEM/</w:t>
      </w:r>
      <w:r w:rsidR="00FB7B9A" w:rsidRPr="001C3BB0">
        <w:rPr>
          <w:rFonts w:ascii="Palatino Linotype" w:hAnsi="Palatino Linotype"/>
          <w:b/>
          <w:sz w:val="24"/>
          <w:szCs w:val="24"/>
          <w:lang w:val="es-ES_tradnl"/>
        </w:rPr>
        <w:t>AD</w:t>
      </w:r>
      <w:r w:rsidRPr="001C3BB0">
        <w:rPr>
          <w:rFonts w:ascii="Palatino Linotype" w:hAnsi="Palatino Linotype"/>
          <w:b/>
          <w:sz w:val="24"/>
          <w:szCs w:val="24"/>
          <w:lang w:val="es-ES_tradnl"/>
        </w:rPr>
        <w:t>/RR/201</w:t>
      </w:r>
      <w:r w:rsidR="00265880" w:rsidRPr="001C3BB0">
        <w:rPr>
          <w:rFonts w:ascii="Palatino Linotype" w:hAnsi="Palatino Linotype"/>
          <w:b/>
          <w:sz w:val="24"/>
          <w:szCs w:val="24"/>
          <w:lang w:val="es-ES_tradnl"/>
        </w:rPr>
        <w:t>9</w:t>
      </w:r>
      <w:r w:rsidRPr="001C3BB0">
        <w:rPr>
          <w:rFonts w:ascii="Palatino Linotype" w:hAnsi="Palatino Linotype"/>
          <w:b/>
          <w:sz w:val="24"/>
          <w:szCs w:val="24"/>
          <w:lang w:val="es-ES_tradnl"/>
        </w:rPr>
        <w:t>.</w:t>
      </w:r>
    </w:p>
    <w:p w:rsidR="00F770ED" w:rsidRPr="001C3BB0" w:rsidRDefault="00F770ED" w:rsidP="00F770ED">
      <w:pPr>
        <w:spacing w:after="0" w:line="360" w:lineRule="auto"/>
        <w:jc w:val="both"/>
        <w:rPr>
          <w:rFonts w:ascii="Palatino Linotype" w:hAnsi="Palatino Linotype"/>
          <w:sz w:val="24"/>
          <w:szCs w:val="24"/>
        </w:rPr>
      </w:pPr>
    </w:p>
    <w:p w:rsidR="00F770ED" w:rsidRPr="001C3BB0" w:rsidRDefault="00F770ED" w:rsidP="00F770ED">
      <w:pPr>
        <w:spacing w:after="0" w:line="360" w:lineRule="auto"/>
        <w:jc w:val="both"/>
        <w:rPr>
          <w:rFonts w:ascii="Palatino Linotype" w:hAnsi="Palatino Linotype"/>
          <w:sz w:val="24"/>
          <w:szCs w:val="24"/>
        </w:rPr>
      </w:pPr>
      <w:r w:rsidRPr="001C3BB0">
        <w:rPr>
          <w:rFonts w:ascii="Palatino Linotype" w:hAnsi="Palatino Linotype"/>
          <w:sz w:val="24"/>
          <w:szCs w:val="24"/>
        </w:rPr>
        <w:t xml:space="preserve">Con fundamento en lo dispuesto por el artículo 14, fracciones X y XI, del Reglamento del Instituto de Transparencia, Acceso a la Información Pública y Protección de Datos Personales del Estado de México, el Comisionado Javier Martínez Cruz emite </w:t>
      </w:r>
      <w:r w:rsidRPr="001C3BB0">
        <w:rPr>
          <w:rFonts w:ascii="Palatino Linotype" w:hAnsi="Palatino Linotype"/>
          <w:b/>
          <w:sz w:val="24"/>
          <w:szCs w:val="24"/>
        </w:rPr>
        <w:t>VOTO PARTICULAR</w:t>
      </w:r>
      <w:r w:rsidRPr="001C3BB0">
        <w:rPr>
          <w:rFonts w:ascii="Palatino Linotype" w:hAnsi="Palatino Linotype"/>
          <w:sz w:val="24"/>
          <w:szCs w:val="24"/>
        </w:rPr>
        <w:t xml:space="preserve"> respecto a la resolución dictada en el recurso de revisión número </w:t>
      </w:r>
      <w:r w:rsidRPr="001C3BB0">
        <w:rPr>
          <w:rFonts w:ascii="Palatino Linotype" w:hAnsi="Palatino Linotype"/>
          <w:b/>
          <w:sz w:val="24"/>
          <w:szCs w:val="24"/>
          <w:lang w:val="es-ES_tradnl"/>
        </w:rPr>
        <w:t>0</w:t>
      </w:r>
      <w:r w:rsidR="00265880" w:rsidRPr="001C3BB0">
        <w:rPr>
          <w:rFonts w:ascii="Palatino Linotype" w:hAnsi="Palatino Linotype"/>
          <w:b/>
          <w:sz w:val="24"/>
          <w:szCs w:val="24"/>
          <w:lang w:val="es-ES_tradnl"/>
        </w:rPr>
        <w:t>1612</w:t>
      </w:r>
      <w:r w:rsidRPr="001C3BB0">
        <w:rPr>
          <w:rFonts w:ascii="Palatino Linotype" w:hAnsi="Palatino Linotype"/>
          <w:b/>
          <w:sz w:val="24"/>
          <w:szCs w:val="24"/>
          <w:lang w:val="es-ES_tradnl"/>
        </w:rPr>
        <w:t>/INFOEM/</w:t>
      </w:r>
      <w:r w:rsidR="00FB7B9A" w:rsidRPr="001C3BB0">
        <w:rPr>
          <w:rFonts w:ascii="Palatino Linotype" w:hAnsi="Palatino Linotype"/>
          <w:b/>
          <w:sz w:val="24"/>
          <w:szCs w:val="24"/>
          <w:lang w:val="es-ES_tradnl"/>
        </w:rPr>
        <w:t>AD</w:t>
      </w:r>
      <w:r w:rsidRPr="001C3BB0">
        <w:rPr>
          <w:rFonts w:ascii="Palatino Linotype" w:hAnsi="Palatino Linotype"/>
          <w:b/>
          <w:sz w:val="24"/>
          <w:szCs w:val="24"/>
          <w:lang w:val="es-ES_tradnl"/>
        </w:rPr>
        <w:t>/RR/201</w:t>
      </w:r>
      <w:r w:rsidR="00265880" w:rsidRPr="001C3BB0">
        <w:rPr>
          <w:rFonts w:ascii="Palatino Linotype" w:hAnsi="Palatino Linotype"/>
          <w:b/>
          <w:sz w:val="24"/>
          <w:szCs w:val="24"/>
          <w:lang w:val="es-ES_tradnl"/>
        </w:rPr>
        <w:t>9</w:t>
      </w:r>
      <w:r w:rsidRPr="001C3BB0">
        <w:rPr>
          <w:rFonts w:ascii="Palatino Linotype" w:hAnsi="Palatino Linotype"/>
          <w:b/>
          <w:sz w:val="24"/>
          <w:szCs w:val="24"/>
          <w:lang w:val="es-ES_tradnl"/>
        </w:rPr>
        <w:t xml:space="preserve"> </w:t>
      </w:r>
      <w:r w:rsidRPr="001C3BB0">
        <w:rPr>
          <w:rFonts w:ascii="Palatino Linotype" w:hAnsi="Palatino Linotype"/>
          <w:sz w:val="24"/>
          <w:szCs w:val="24"/>
          <w:lang w:val="es-ES_tradnl"/>
        </w:rPr>
        <w:t xml:space="preserve">pronunciada </w:t>
      </w:r>
      <w:r w:rsidRPr="001C3BB0">
        <w:rPr>
          <w:rFonts w:ascii="Palatino Linotype" w:hAnsi="Palatino Linotype"/>
          <w:sz w:val="24"/>
          <w:szCs w:val="24"/>
        </w:rPr>
        <w:t>por el Pleno de este Instituto ante el proyecto presentado por l</w:t>
      </w:r>
      <w:r w:rsidR="00831366" w:rsidRPr="001C3BB0">
        <w:rPr>
          <w:rFonts w:ascii="Palatino Linotype" w:hAnsi="Palatino Linotype"/>
          <w:sz w:val="24"/>
          <w:szCs w:val="24"/>
        </w:rPr>
        <w:t>a</w:t>
      </w:r>
      <w:r w:rsidRPr="001C3BB0">
        <w:rPr>
          <w:rFonts w:ascii="Palatino Linotype" w:hAnsi="Palatino Linotype"/>
          <w:sz w:val="24"/>
          <w:szCs w:val="24"/>
        </w:rPr>
        <w:t xml:space="preserve"> </w:t>
      </w:r>
      <w:r w:rsidR="00831366" w:rsidRPr="001C3BB0">
        <w:rPr>
          <w:rFonts w:ascii="Palatino Linotype" w:hAnsi="Palatino Linotype"/>
          <w:sz w:val="24"/>
          <w:szCs w:val="24"/>
        </w:rPr>
        <w:t>Comisionada</w:t>
      </w:r>
      <w:r w:rsidRPr="001C3BB0">
        <w:rPr>
          <w:rFonts w:ascii="Palatino Linotype" w:hAnsi="Palatino Linotype"/>
          <w:sz w:val="24"/>
          <w:szCs w:val="24"/>
        </w:rPr>
        <w:t xml:space="preserve"> </w:t>
      </w:r>
      <w:r w:rsidR="00FB7B9A" w:rsidRPr="001C3BB0">
        <w:rPr>
          <w:rFonts w:ascii="Palatino Linotype" w:hAnsi="Palatino Linotype"/>
          <w:b/>
          <w:sz w:val="24"/>
          <w:szCs w:val="24"/>
          <w:lang w:val="es-ES_tradnl"/>
        </w:rPr>
        <w:t xml:space="preserve">Eva </w:t>
      </w:r>
      <w:proofErr w:type="spellStart"/>
      <w:r w:rsidR="00FB7B9A" w:rsidRPr="001C3BB0">
        <w:rPr>
          <w:rFonts w:ascii="Palatino Linotype" w:hAnsi="Palatino Linotype"/>
          <w:b/>
          <w:sz w:val="24"/>
          <w:szCs w:val="24"/>
          <w:lang w:val="es-ES_tradnl"/>
        </w:rPr>
        <w:t>A</w:t>
      </w:r>
      <w:r w:rsidR="002E2772">
        <w:rPr>
          <w:rFonts w:ascii="Palatino Linotype" w:hAnsi="Palatino Linotype"/>
          <w:b/>
          <w:sz w:val="24"/>
          <w:szCs w:val="24"/>
          <w:lang w:val="es-ES_tradnl"/>
        </w:rPr>
        <w:t>b</w:t>
      </w:r>
      <w:r w:rsidR="00FB7B9A" w:rsidRPr="001C3BB0">
        <w:rPr>
          <w:rFonts w:ascii="Palatino Linotype" w:hAnsi="Palatino Linotype"/>
          <w:b/>
          <w:sz w:val="24"/>
          <w:szCs w:val="24"/>
          <w:lang w:val="es-ES_tradnl"/>
        </w:rPr>
        <w:t>aid</w:t>
      </w:r>
      <w:proofErr w:type="spellEnd"/>
      <w:r w:rsidR="00FB7B9A" w:rsidRPr="001C3BB0">
        <w:rPr>
          <w:rFonts w:ascii="Palatino Linotype" w:hAnsi="Palatino Linotype"/>
          <w:b/>
          <w:sz w:val="24"/>
          <w:szCs w:val="24"/>
          <w:lang w:val="es-ES_tradnl"/>
        </w:rPr>
        <w:t xml:space="preserve"> </w:t>
      </w:r>
      <w:proofErr w:type="spellStart"/>
      <w:r w:rsidR="00FB7B9A" w:rsidRPr="001C3BB0">
        <w:rPr>
          <w:rFonts w:ascii="Palatino Linotype" w:hAnsi="Palatino Linotype"/>
          <w:b/>
          <w:sz w:val="24"/>
          <w:szCs w:val="24"/>
          <w:lang w:val="es-ES_tradnl"/>
        </w:rPr>
        <w:t>Yapur</w:t>
      </w:r>
      <w:proofErr w:type="spellEnd"/>
      <w:r w:rsidRPr="001C3BB0">
        <w:rPr>
          <w:rFonts w:ascii="Palatino Linotype" w:hAnsi="Palatino Linotype"/>
          <w:sz w:val="24"/>
          <w:szCs w:val="24"/>
        </w:rPr>
        <w:t xml:space="preserve">, que es del tenor siguiente: </w:t>
      </w:r>
    </w:p>
    <w:p w:rsidR="00F770ED" w:rsidRPr="001C3BB0" w:rsidRDefault="00F770ED" w:rsidP="00F770ED">
      <w:pPr>
        <w:tabs>
          <w:tab w:val="left" w:pos="709"/>
        </w:tabs>
        <w:spacing w:before="240" w:line="360" w:lineRule="auto"/>
        <w:ind w:right="51"/>
        <w:jc w:val="both"/>
        <w:rPr>
          <w:rFonts w:ascii="Palatino Linotype" w:hAnsi="Palatino Linotype"/>
          <w:sz w:val="24"/>
          <w:szCs w:val="24"/>
        </w:rPr>
      </w:pPr>
      <w:r w:rsidRPr="001C3BB0">
        <w:rPr>
          <w:rFonts w:ascii="Palatino Linotype" w:hAnsi="Palatino Linotype"/>
          <w:sz w:val="24"/>
          <w:szCs w:val="24"/>
        </w:rPr>
        <w:t xml:space="preserve">De la solicitud de </w:t>
      </w:r>
      <w:r w:rsidR="00FB7B9A" w:rsidRPr="001C3BB0">
        <w:rPr>
          <w:rFonts w:ascii="Palatino Linotype" w:hAnsi="Palatino Linotype"/>
          <w:sz w:val="24"/>
          <w:szCs w:val="24"/>
        </w:rPr>
        <w:t xml:space="preserve">acceso a datos </w:t>
      </w:r>
      <w:r w:rsidR="00265880" w:rsidRPr="001C3BB0">
        <w:rPr>
          <w:rFonts w:ascii="Palatino Linotype" w:hAnsi="Palatino Linotype"/>
          <w:b/>
          <w:bCs/>
          <w:sz w:val="24"/>
          <w:szCs w:val="24"/>
          <w:lang w:val="es-ES"/>
        </w:rPr>
        <w:t xml:space="preserve">00081/ISSEMYM/AD/2019 </w:t>
      </w:r>
      <w:r w:rsidRPr="001C3BB0">
        <w:rPr>
          <w:rFonts w:ascii="Palatino Linotype" w:hAnsi="Palatino Linotype"/>
          <w:sz w:val="24"/>
          <w:szCs w:val="24"/>
        </w:rPr>
        <w:t xml:space="preserve">destaca que </w:t>
      </w:r>
      <w:r w:rsidR="00265880" w:rsidRPr="001C3BB0">
        <w:rPr>
          <w:rFonts w:ascii="Palatino Linotype" w:hAnsi="Palatino Linotype"/>
          <w:sz w:val="24"/>
          <w:szCs w:val="24"/>
        </w:rPr>
        <w:t>la</w:t>
      </w:r>
      <w:r w:rsidRPr="001C3BB0">
        <w:rPr>
          <w:rFonts w:ascii="Palatino Linotype" w:hAnsi="Palatino Linotype"/>
          <w:sz w:val="24"/>
          <w:szCs w:val="24"/>
        </w:rPr>
        <w:t xml:space="preserve"> particular requirió que el </w:t>
      </w:r>
      <w:r w:rsidR="00831366" w:rsidRPr="001C3BB0">
        <w:rPr>
          <w:rFonts w:ascii="Palatino Linotype" w:hAnsi="Palatino Linotype"/>
          <w:b/>
          <w:sz w:val="24"/>
          <w:szCs w:val="24"/>
          <w:lang w:val="es-ES"/>
        </w:rPr>
        <w:t>Instituto de Seguridad Social del Estado de México y Municipios</w:t>
      </w:r>
      <w:r w:rsidR="00831366" w:rsidRPr="001C3BB0">
        <w:rPr>
          <w:rFonts w:ascii="Palatino Linotype" w:hAnsi="Palatino Linotype"/>
          <w:sz w:val="24"/>
          <w:szCs w:val="24"/>
        </w:rPr>
        <w:t xml:space="preserve"> </w:t>
      </w:r>
      <w:r w:rsidRPr="001C3BB0">
        <w:rPr>
          <w:rFonts w:ascii="Palatino Linotype" w:hAnsi="Palatino Linotype"/>
          <w:sz w:val="24"/>
          <w:szCs w:val="24"/>
        </w:rPr>
        <w:t>le proporcionara lo siguiente:</w:t>
      </w:r>
    </w:p>
    <w:p w:rsidR="00F770ED" w:rsidRPr="001C3BB0" w:rsidRDefault="00265880" w:rsidP="00F770ED">
      <w:pPr>
        <w:tabs>
          <w:tab w:val="left" w:pos="709"/>
        </w:tabs>
        <w:spacing w:after="0" w:line="240" w:lineRule="auto"/>
        <w:ind w:left="851" w:right="851"/>
        <w:jc w:val="both"/>
        <w:rPr>
          <w:rFonts w:ascii="Palatino Linotype" w:hAnsi="Palatino Linotype" w:cs="Arial"/>
          <w:i/>
          <w:sz w:val="20"/>
        </w:rPr>
      </w:pPr>
      <w:r w:rsidRPr="001C3BB0">
        <w:rPr>
          <w:rFonts w:ascii="Palatino Linotype" w:hAnsi="Palatino Linotype" w:cs="Arial"/>
          <w:i/>
          <w:sz w:val="20"/>
        </w:rPr>
        <w:t xml:space="preserve">“SOLICITO DOS COPIAS CERTIFICADAS DEL DICTAMEN MEDICO DE DEFUNCIÓN POR RIESGO DE TRABAJO DE MI MADRE LA C. </w:t>
      </w:r>
      <w:r w:rsidR="00A7537C">
        <w:rPr>
          <w:rFonts w:ascii="Palatino Linotype" w:hAnsi="Palatino Linotype" w:cs="Arial"/>
          <w:i/>
          <w:sz w:val="20"/>
        </w:rPr>
        <w:t>XXXX</w:t>
      </w:r>
      <w:r w:rsidRPr="001C3BB0">
        <w:rPr>
          <w:rFonts w:ascii="Palatino Linotype" w:hAnsi="Palatino Linotype" w:cs="Arial"/>
          <w:i/>
          <w:sz w:val="20"/>
        </w:rPr>
        <w:t xml:space="preserve"> </w:t>
      </w:r>
      <w:proofErr w:type="spellStart"/>
      <w:r w:rsidR="00A7537C">
        <w:rPr>
          <w:rFonts w:ascii="Palatino Linotype" w:hAnsi="Palatino Linotype" w:cs="Arial"/>
          <w:i/>
          <w:sz w:val="20"/>
        </w:rPr>
        <w:t>XXXX</w:t>
      </w:r>
      <w:proofErr w:type="spellEnd"/>
      <w:r w:rsidRPr="001C3BB0">
        <w:rPr>
          <w:rFonts w:ascii="Palatino Linotype" w:hAnsi="Palatino Linotype" w:cs="Arial"/>
          <w:i/>
          <w:sz w:val="20"/>
        </w:rPr>
        <w:t xml:space="preserve"> </w:t>
      </w:r>
      <w:r w:rsidR="00A7537C">
        <w:rPr>
          <w:rFonts w:ascii="Palatino Linotype" w:hAnsi="Palatino Linotype" w:cs="Arial"/>
          <w:i/>
          <w:sz w:val="20"/>
        </w:rPr>
        <w:lastRenderedPageBreak/>
        <w:t>XXXXX</w:t>
      </w:r>
      <w:bookmarkStart w:id="0" w:name="_GoBack"/>
      <w:bookmarkEnd w:id="0"/>
      <w:r w:rsidRPr="001C3BB0">
        <w:rPr>
          <w:rFonts w:ascii="Palatino Linotype" w:hAnsi="Palatino Linotype" w:cs="Arial"/>
          <w:i/>
          <w:sz w:val="20"/>
        </w:rPr>
        <w:t>, QUIEN FALLECIÓ EL 20 DE SEPTIEMBRE DE 2018, YA QUE REQUIERO EL DOCUMENTO PARA EL COBRO DEL SEGURO DE VIDA DEL CUAL SOY BENEFICIARIA. PARA MAYOR REFERENCIA ADJUNTO EL DOCUMENTO DEL CUAL REQUIERO LA CERTIFICACIÓN, ASÍ COMO ACTA DE DEFUNCIÓN,ACTA DE NACIMIENTO, PÓLIZA DE SEGURO DE VIDA, CARTA TESTAMENTARIA DEL ISSEMYM E IDENTIFICACIONES OFICIALES.”</w:t>
      </w:r>
    </w:p>
    <w:p w:rsidR="00265880" w:rsidRPr="00265880" w:rsidRDefault="00265880" w:rsidP="00F770ED">
      <w:pPr>
        <w:tabs>
          <w:tab w:val="left" w:pos="709"/>
        </w:tabs>
        <w:spacing w:after="0" w:line="240" w:lineRule="auto"/>
        <w:ind w:left="851" w:right="851"/>
        <w:jc w:val="both"/>
        <w:rPr>
          <w:rFonts w:ascii="Palatino Linotype" w:hAnsi="Palatino Linotype"/>
          <w:i/>
          <w:sz w:val="28"/>
          <w:szCs w:val="24"/>
        </w:rPr>
      </w:pPr>
    </w:p>
    <w:p w:rsidR="00FB7B9A" w:rsidRPr="001C3BB0" w:rsidRDefault="00E52FA3" w:rsidP="00265880">
      <w:pPr>
        <w:spacing w:line="360" w:lineRule="auto"/>
        <w:ind w:right="334"/>
        <w:jc w:val="both"/>
        <w:rPr>
          <w:rFonts w:ascii="Palatino Linotype" w:hAnsi="Palatino Linotype" w:cs="Arial"/>
          <w:sz w:val="24"/>
          <w:szCs w:val="24"/>
        </w:rPr>
      </w:pPr>
      <w:r w:rsidRPr="001C3BB0">
        <w:rPr>
          <w:rFonts w:ascii="Palatino Linotype" w:hAnsi="Palatino Linotype" w:cs="Arial"/>
          <w:sz w:val="24"/>
          <w:szCs w:val="24"/>
        </w:rPr>
        <w:t xml:space="preserve">De las constancias que integran el recurso de revisión al rubro indicado se advierte que en fecha </w:t>
      </w:r>
      <w:r w:rsidR="00265880" w:rsidRPr="001C3BB0">
        <w:rPr>
          <w:rFonts w:ascii="Palatino Linotype" w:hAnsi="Palatino Linotype" w:cs="Arial"/>
          <w:sz w:val="24"/>
          <w:szCs w:val="24"/>
        </w:rPr>
        <w:t>veintidós de febrero de dos mil diecinueve</w:t>
      </w:r>
      <w:r w:rsidRPr="001C3BB0">
        <w:rPr>
          <w:rFonts w:ascii="Palatino Linotype" w:hAnsi="Palatino Linotype" w:cs="Arial"/>
          <w:sz w:val="24"/>
          <w:szCs w:val="24"/>
        </w:rPr>
        <w:t xml:space="preserve">, </w:t>
      </w:r>
      <w:r w:rsidRPr="001C3BB0">
        <w:rPr>
          <w:rFonts w:ascii="Palatino Linotype" w:hAnsi="Palatino Linotype" w:cs="Arial"/>
          <w:b/>
          <w:sz w:val="24"/>
          <w:szCs w:val="24"/>
        </w:rPr>
        <w:t xml:space="preserve">el Sujeto Obligado </w:t>
      </w:r>
      <w:r w:rsidRPr="001C3BB0">
        <w:rPr>
          <w:rFonts w:ascii="Palatino Linotype" w:hAnsi="Palatino Linotype" w:cs="Arial"/>
          <w:sz w:val="24"/>
          <w:szCs w:val="24"/>
        </w:rPr>
        <w:t xml:space="preserve">solicitó aclaración, en los términos siguientes: </w:t>
      </w:r>
    </w:p>
    <w:p w:rsidR="00FB7B9A" w:rsidRPr="001C3BB0" w:rsidRDefault="00265880" w:rsidP="00265880">
      <w:pPr>
        <w:spacing w:before="240" w:after="240" w:line="240" w:lineRule="auto"/>
        <w:ind w:left="851" w:right="990"/>
        <w:jc w:val="both"/>
        <w:rPr>
          <w:rFonts w:ascii="Palatino Linotype" w:hAnsi="Palatino Linotype"/>
          <w:i/>
          <w:color w:val="000000"/>
          <w:sz w:val="20"/>
          <w:szCs w:val="18"/>
        </w:rPr>
      </w:pPr>
      <w:r w:rsidRPr="001C3BB0">
        <w:rPr>
          <w:rFonts w:ascii="Palatino Linotype" w:hAnsi="Palatino Linotype"/>
          <w:i/>
          <w:color w:val="000000"/>
          <w:sz w:val="20"/>
          <w:szCs w:val="18"/>
        </w:rPr>
        <w:t xml:space="preserve">“Con fundamento en el </w:t>
      </w:r>
      <w:proofErr w:type="spellStart"/>
      <w:r w:rsidRPr="001C3BB0">
        <w:rPr>
          <w:rFonts w:ascii="Palatino Linotype" w:hAnsi="Palatino Linotype"/>
          <w:i/>
          <w:color w:val="000000"/>
          <w:sz w:val="20"/>
          <w:szCs w:val="18"/>
        </w:rPr>
        <w:t>articulo</w:t>
      </w:r>
      <w:proofErr w:type="spellEnd"/>
      <w:r w:rsidRPr="001C3BB0">
        <w:rPr>
          <w:rFonts w:ascii="Palatino Linotype" w:hAnsi="Palatino Linotype"/>
          <w:i/>
          <w:color w:val="000000"/>
          <w:sz w:val="20"/>
          <w:szCs w:val="18"/>
        </w:rPr>
        <w:t xml:space="preserve"> 159 de la Ley de Transparencia y Acceso a la Información Pública del Estado de México y Municipios, se le requiere para que dentro del plazo de diez días hábiles realice lo siguiente:</w:t>
      </w:r>
    </w:p>
    <w:p w:rsidR="00265880" w:rsidRPr="001C3BB0" w:rsidRDefault="00265880" w:rsidP="00265880">
      <w:pPr>
        <w:spacing w:before="240" w:after="240" w:line="240" w:lineRule="auto"/>
        <w:ind w:left="851" w:right="990"/>
        <w:jc w:val="both"/>
        <w:rPr>
          <w:rFonts w:ascii="Palatino Linotype" w:hAnsi="Palatino Linotype"/>
          <w:i/>
          <w:color w:val="000000"/>
          <w:sz w:val="20"/>
          <w:szCs w:val="18"/>
        </w:rPr>
      </w:pPr>
      <w:r w:rsidRPr="001C3BB0">
        <w:rPr>
          <w:rFonts w:ascii="Palatino Linotype" w:hAnsi="Palatino Linotype"/>
          <w:i/>
          <w:color w:val="000000"/>
          <w:sz w:val="20"/>
          <w:szCs w:val="18"/>
        </w:rPr>
        <w:t>Como archivo adjunto, encontrará el acuerdo mediante el cual se solicita complemente y/o aclare su solicitud. Para cualquier duda o aclaración respecto al presente acuerdo, nos ponemos a sus órdenes en el teléfono (01722) 2261900 extensiones 1151 y 1177.</w:t>
      </w:r>
    </w:p>
    <w:p w:rsidR="00FB7B9A" w:rsidRPr="001C3BB0" w:rsidRDefault="00265880" w:rsidP="007D5CA8">
      <w:pPr>
        <w:spacing w:before="240" w:after="240" w:line="240" w:lineRule="auto"/>
        <w:ind w:left="851" w:right="990"/>
        <w:jc w:val="both"/>
        <w:rPr>
          <w:rFonts w:ascii="Palatino Linotype" w:hAnsi="Palatino Linotype"/>
          <w:b/>
          <w:i/>
          <w:noProof/>
          <w:szCs w:val="21"/>
          <w:lang w:eastAsia="es-MX"/>
        </w:rPr>
      </w:pPr>
      <w:r w:rsidRPr="001C3BB0">
        <w:rPr>
          <w:rFonts w:ascii="Palatino Linotype" w:hAnsi="Palatino Linotype"/>
          <w:i/>
          <w:color w:val="000000"/>
          <w:sz w:val="20"/>
          <w:szCs w:val="18"/>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7D5CA8" w:rsidRPr="001C3BB0" w:rsidRDefault="00E52FA3" w:rsidP="00E52FA3">
      <w:pPr>
        <w:spacing w:before="240" w:after="240" w:line="360" w:lineRule="auto"/>
        <w:jc w:val="both"/>
        <w:rPr>
          <w:rFonts w:ascii="Palatino Linotype" w:hAnsi="Palatino Linotype"/>
          <w:sz w:val="24"/>
          <w:szCs w:val="24"/>
        </w:rPr>
      </w:pPr>
      <w:r w:rsidRPr="001C3BB0">
        <w:rPr>
          <w:rFonts w:ascii="Palatino Linotype" w:hAnsi="Palatino Linotype"/>
          <w:sz w:val="24"/>
          <w:szCs w:val="24"/>
        </w:rPr>
        <w:t xml:space="preserve">Al respecto, debe mencionarse que en el expediente electrónico del </w:t>
      </w:r>
      <w:r w:rsidRPr="001C3BB0">
        <w:rPr>
          <w:rFonts w:ascii="Palatino Linotype" w:hAnsi="Palatino Linotype"/>
          <w:b/>
          <w:sz w:val="24"/>
          <w:szCs w:val="24"/>
        </w:rPr>
        <w:t>SARCOEM</w:t>
      </w:r>
      <w:r w:rsidRPr="001C3BB0">
        <w:rPr>
          <w:rFonts w:ascii="Palatino Linotype" w:hAnsi="Palatino Linotype"/>
          <w:sz w:val="24"/>
          <w:szCs w:val="24"/>
        </w:rPr>
        <w:t xml:space="preserve"> obra acuerdo de fecha </w:t>
      </w:r>
      <w:r w:rsidR="007D5CA8" w:rsidRPr="001C3BB0">
        <w:rPr>
          <w:rFonts w:ascii="Palatino Linotype" w:hAnsi="Palatino Linotype" w:cs="Arial"/>
          <w:sz w:val="24"/>
          <w:szCs w:val="24"/>
        </w:rPr>
        <w:t>doce de marzo de dos mil diecinueve</w:t>
      </w:r>
      <w:r w:rsidRPr="001C3BB0">
        <w:rPr>
          <w:rFonts w:ascii="Palatino Linotype" w:hAnsi="Palatino Linotype"/>
          <w:sz w:val="24"/>
          <w:szCs w:val="24"/>
        </w:rPr>
        <w:t>, en el que entre otras cosas se precisó:</w:t>
      </w:r>
    </w:p>
    <w:p w:rsidR="007D5CA8" w:rsidRPr="001C3BB0" w:rsidRDefault="007D5CA8" w:rsidP="007D5CA8">
      <w:pPr>
        <w:spacing w:before="240" w:after="240" w:line="240" w:lineRule="auto"/>
        <w:ind w:left="851" w:right="990"/>
        <w:jc w:val="both"/>
        <w:rPr>
          <w:rFonts w:ascii="Palatino Linotype" w:hAnsi="Palatino Linotype" w:cs="Arial"/>
          <w:i/>
          <w:color w:val="000000"/>
          <w:sz w:val="20"/>
          <w:szCs w:val="18"/>
        </w:rPr>
      </w:pPr>
      <w:r w:rsidRPr="001C3BB0">
        <w:rPr>
          <w:rFonts w:ascii="Palatino Linotype" w:hAnsi="Palatino Linotype" w:cs="Arial"/>
          <w:i/>
          <w:color w:val="000000"/>
          <w:sz w:val="20"/>
          <w:szCs w:val="18"/>
        </w:rPr>
        <w:t xml:space="preserve">“Con fundamento en el </w:t>
      </w:r>
      <w:proofErr w:type="spellStart"/>
      <w:r w:rsidRPr="001C3BB0">
        <w:rPr>
          <w:rFonts w:ascii="Palatino Linotype" w:hAnsi="Palatino Linotype" w:cs="Arial"/>
          <w:i/>
          <w:color w:val="000000"/>
          <w:sz w:val="20"/>
          <w:szCs w:val="18"/>
        </w:rPr>
        <w:t>articulo</w:t>
      </w:r>
      <w:proofErr w:type="spellEnd"/>
      <w:r w:rsidRPr="001C3BB0">
        <w:rPr>
          <w:rFonts w:ascii="Palatino Linotype" w:hAnsi="Palatino Linotype" w:cs="Arial"/>
          <w:i/>
          <w:color w:val="000000"/>
          <w:sz w:val="20"/>
          <w:szCs w:val="18"/>
        </w:rPr>
        <w:t xml:space="preserve"> 159, tercer párrafo de la Ley de Transparencia y Acceso a la Información Pública del Estado de México y Municipios, se le hace de su conocimiento que se tiene por no presentada la solicitud de aclaración citada al rubro, en virtud de que</w:t>
      </w:r>
    </w:p>
    <w:p w:rsidR="007D5CA8" w:rsidRPr="001C3BB0" w:rsidRDefault="007D5CA8" w:rsidP="007D5CA8">
      <w:pPr>
        <w:spacing w:before="240" w:after="240" w:line="240" w:lineRule="auto"/>
        <w:ind w:left="851" w:right="990"/>
        <w:jc w:val="both"/>
        <w:rPr>
          <w:rFonts w:ascii="Palatino Linotype" w:hAnsi="Palatino Linotype" w:cs="Arial"/>
          <w:i/>
          <w:color w:val="000000"/>
          <w:sz w:val="20"/>
          <w:szCs w:val="18"/>
        </w:rPr>
      </w:pPr>
      <w:r w:rsidRPr="001C3BB0">
        <w:rPr>
          <w:rFonts w:ascii="Palatino Linotype" w:hAnsi="Palatino Linotype" w:cs="Arial"/>
          <w:i/>
          <w:color w:val="000000"/>
          <w:sz w:val="20"/>
          <w:szCs w:val="18"/>
        </w:rPr>
        <w:t>No presento aclaración complementación o corrección de datos de la solicitud</w:t>
      </w:r>
    </w:p>
    <w:p w:rsidR="00E52FA3" w:rsidRPr="001C3BB0" w:rsidRDefault="007D5CA8" w:rsidP="007D5CA8">
      <w:pPr>
        <w:spacing w:before="240" w:after="240" w:line="240" w:lineRule="auto"/>
        <w:ind w:left="851" w:right="990"/>
        <w:jc w:val="both"/>
        <w:rPr>
          <w:rFonts w:ascii="Palatino Linotype" w:hAnsi="Palatino Linotype" w:cs="Arial"/>
          <w:i/>
          <w:sz w:val="24"/>
        </w:rPr>
      </w:pPr>
      <w:proofErr w:type="gramStart"/>
      <w:r w:rsidRPr="001C3BB0">
        <w:rPr>
          <w:rFonts w:ascii="Palatino Linotype" w:hAnsi="Palatino Linotype" w:cs="Arial"/>
          <w:i/>
          <w:color w:val="000000"/>
          <w:sz w:val="20"/>
          <w:szCs w:val="18"/>
        </w:rPr>
        <w:lastRenderedPageBreak/>
        <w:t>quedando</w:t>
      </w:r>
      <w:proofErr w:type="gramEnd"/>
      <w:r w:rsidRPr="001C3BB0">
        <w:rPr>
          <w:rFonts w:ascii="Palatino Linotype" w:hAnsi="Palatino Linotype" w:cs="Arial"/>
          <w:i/>
          <w:color w:val="000000"/>
          <w:sz w:val="20"/>
          <w:szCs w:val="18"/>
        </w:rPr>
        <w:t xml:space="preserve">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r w:rsidR="00E52FA3" w:rsidRPr="001C3BB0">
        <w:rPr>
          <w:rFonts w:ascii="Palatino Linotype" w:hAnsi="Palatino Linotype" w:cs="Arial"/>
          <w:i/>
          <w:sz w:val="24"/>
        </w:rPr>
        <w:t xml:space="preserve"> </w:t>
      </w:r>
    </w:p>
    <w:p w:rsidR="0043138C" w:rsidRPr="001C3BB0" w:rsidRDefault="00F770ED" w:rsidP="00F770ED">
      <w:pPr>
        <w:spacing w:before="120" w:after="120" w:line="360" w:lineRule="auto"/>
        <w:jc w:val="both"/>
        <w:rPr>
          <w:rFonts w:ascii="Palatino Linotype" w:hAnsi="Palatino Linotype" w:cs="Arial"/>
          <w:i/>
          <w:spacing w:val="-6"/>
          <w:sz w:val="24"/>
          <w:szCs w:val="24"/>
          <w:lang w:eastAsia="es-MX"/>
        </w:rPr>
      </w:pPr>
      <w:r w:rsidRPr="001C3BB0">
        <w:rPr>
          <w:rFonts w:ascii="Palatino Linotype" w:hAnsi="Palatino Linotype"/>
          <w:sz w:val="24"/>
          <w:szCs w:val="24"/>
        </w:rPr>
        <w:t xml:space="preserve">Inconforme con </w:t>
      </w:r>
      <w:r w:rsidR="00E52FA3" w:rsidRPr="001C3BB0">
        <w:rPr>
          <w:rFonts w:ascii="Palatino Linotype" w:hAnsi="Palatino Linotype"/>
          <w:sz w:val="24"/>
          <w:szCs w:val="24"/>
        </w:rPr>
        <w:t>el actuar del Sujeto Obligado</w:t>
      </w:r>
      <w:r w:rsidRPr="001C3BB0">
        <w:rPr>
          <w:rFonts w:ascii="Palatino Linotype" w:hAnsi="Palatino Linotype" w:cs="Arial"/>
          <w:sz w:val="24"/>
          <w:szCs w:val="24"/>
          <w:lang w:val="es-ES_tradnl"/>
        </w:rPr>
        <w:t xml:space="preserve">, </w:t>
      </w:r>
      <w:r w:rsidR="007D5CA8" w:rsidRPr="001C3BB0">
        <w:rPr>
          <w:rFonts w:ascii="Palatino Linotype" w:hAnsi="Palatino Linotype" w:cs="Arial"/>
          <w:sz w:val="24"/>
          <w:szCs w:val="24"/>
          <w:lang w:val="es-ES_tradnl"/>
        </w:rPr>
        <w:t>la</w:t>
      </w:r>
      <w:r w:rsidRPr="001C3BB0">
        <w:rPr>
          <w:rFonts w:ascii="Palatino Linotype" w:hAnsi="Palatino Linotype" w:cs="Arial"/>
          <w:sz w:val="24"/>
          <w:szCs w:val="24"/>
          <w:lang w:val="es-ES_tradnl"/>
        </w:rPr>
        <w:t xml:space="preserve"> </w:t>
      </w:r>
      <w:r w:rsidRPr="001C3BB0">
        <w:rPr>
          <w:rFonts w:ascii="Palatino Linotype" w:hAnsi="Palatino Linotype" w:cs="Arial"/>
          <w:sz w:val="24"/>
          <w:szCs w:val="24"/>
          <w:lang w:eastAsia="es-MX"/>
        </w:rPr>
        <w:t>Recurrente</w:t>
      </w:r>
      <w:r w:rsidRPr="001C3BB0">
        <w:rPr>
          <w:rFonts w:ascii="Palatino Linotype" w:hAnsi="Palatino Linotype" w:cs="Arial"/>
          <w:sz w:val="24"/>
          <w:szCs w:val="24"/>
          <w:lang w:val="es-ES_tradnl"/>
        </w:rPr>
        <w:t xml:space="preserve"> interpuso el medio de impugnación materia de análisis, en el que precisó como </w:t>
      </w:r>
      <w:r w:rsidRPr="001C3BB0">
        <w:rPr>
          <w:rFonts w:ascii="Palatino Linotype" w:hAnsi="Palatino Linotype" w:cs="Arial"/>
          <w:b/>
          <w:sz w:val="24"/>
          <w:szCs w:val="24"/>
          <w:lang w:val="es-ES_tradnl"/>
        </w:rPr>
        <w:t xml:space="preserve">acto impugnado </w:t>
      </w:r>
      <w:r w:rsidRPr="001C3BB0">
        <w:rPr>
          <w:rFonts w:ascii="Palatino Linotype" w:hAnsi="Palatino Linotype" w:cs="Arial"/>
          <w:i/>
          <w:sz w:val="24"/>
          <w:szCs w:val="24"/>
          <w:lang w:val="es-ES_tradnl"/>
        </w:rPr>
        <w:t>“</w:t>
      </w:r>
      <w:r w:rsidR="007D5CA8" w:rsidRPr="001C3BB0">
        <w:rPr>
          <w:rFonts w:ascii="Palatino Linotype" w:hAnsi="Palatino Linotype" w:cs="Arial"/>
          <w:b/>
          <w:i/>
          <w:sz w:val="24"/>
          <w:szCs w:val="24"/>
          <w:u w:val="single"/>
          <w:lang w:eastAsia="es-MX"/>
        </w:rPr>
        <w:t>no me fue entregada la información solicitada</w:t>
      </w:r>
      <w:r w:rsidRPr="001C3BB0">
        <w:rPr>
          <w:rFonts w:ascii="Palatino Linotype" w:hAnsi="Palatino Linotype" w:cs="Arial"/>
          <w:b/>
          <w:i/>
          <w:sz w:val="24"/>
          <w:szCs w:val="24"/>
          <w:u w:val="single"/>
          <w:lang w:val="es-ES_tradnl"/>
        </w:rPr>
        <w:t>”</w:t>
      </w:r>
      <w:r w:rsidR="007D5CA8" w:rsidRPr="001C3BB0">
        <w:rPr>
          <w:rFonts w:ascii="Palatino Linotype" w:hAnsi="Palatino Linotype" w:cs="Arial"/>
          <w:sz w:val="24"/>
          <w:szCs w:val="24"/>
          <w:lang w:val="es-ES_tradnl"/>
        </w:rPr>
        <w:t xml:space="preserve"> </w:t>
      </w:r>
      <w:r w:rsidRPr="001C3BB0">
        <w:rPr>
          <w:rFonts w:ascii="Palatino Linotype" w:hAnsi="Palatino Linotype" w:cs="Arial"/>
          <w:sz w:val="24"/>
          <w:szCs w:val="24"/>
          <w:lang w:val="es-ES_tradnl"/>
        </w:rPr>
        <w:t xml:space="preserve">y como </w:t>
      </w:r>
      <w:r w:rsidRPr="001C3BB0">
        <w:rPr>
          <w:rFonts w:ascii="Palatino Linotype" w:hAnsi="Palatino Linotype" w:cs="Arial"/>
          <w:b/>
          <w:sz w:val="24"/>
          <w:szCs w:val="24"/>
          <w:lang w:val="es-ES_tradnl"/>
        </w:rPr>
        <w:t>motivos de inconformidad</w:t>
      </w:r>
      <w:r w:rsidRPr="001C3BB0">
        <w:rPr>
          <w:rFonts w:ascii="Palatino Linotype" w:hAnsi="Palatino Linotype" w:cs="Arial"/>
          <w:sz w:val="24"/>
          <w:szCs w:val="24"/>
          <w:lang w:val="es-ES_tradnl"/>
        </w:rPr>
        <w:t xml:space="preserve"> arguyó que </w:t>
      </w:r>
      <w:r w:rsidRPr="001C3BB0">
        <w:rPr>
          <w:rFonts w:ascii="Palatino Linotype" w:hAnsi="Palatino Linotype" w:cs="Arial"/>
          <w:i/>
          <w:sz w:val="24"/>
          <w:szCs w:val="24"/>
          <w:lang w:val="es-ES_tradnl"/>
        </w:rPr>
        <w:t>“</w:t>
      </w:r>
      <w:r w:rsidR="007D5CA8" w:rsidRPr="001C3BB0">
        <w:rPr>
          <w:rFonts w:ascii="Palatino Linotype" w:hAnsi="Palatino Linotype" w:cs="Arial"/>
          <w:i/>
          <w:sz w:val="24"/>
          <w:szCs w:val="24"/>
          <w:lang w:eastAsia="es-MX"/>
        </w:rPr>
        <w:t xml:space="preserve">Con motivo del cobro de un seguro de vida del cual soy beneficiaria, ingrese una solicitud en el SARCOEM, el día 20 de febrero de 2019, en la cual solicito dictamen </w:t>
      </w:r>
      <w:proofErr w:type="spellStart"/>
      <w:r w:rsidR="007D5CA8" w:rsidRPr="001C3BB0">
        <w:rPr>
          <w:rFonts w:ascii="Palatino Linotype" w:hAnsi="Palatino Linotype" w:cs="Arial"/>
          <w:i/>
          <w:sz w:val="24"/>
          <w:szCs w:val="24"/>
          <w:lang w:eastAsia="es-MX"/>
        </w:rPr>
        <w:t>medico</w:t>
      </w:r>
      <w:proofErr w:type="spellEnd"/>
      <w:r w:rsidR="007D5CA8" w:rsidRPr="001C3BB0">
        <w:rPr>
          <w:rFonts w:ascii="Palatino Linotype" w:hAnsi="Palatino Linotype" w:cs="Arial"/>
          <w:i/>
          <w:sz w:val="24"/>
          <w:szCs w:val="24"/>
          <w:lang w:eastAsia="es-MX"/>
        </w:rPr>
        <w:t xml:space="preserve"> de defunción por riesgo de trabajo de mi madre, quien falleció en el mes de septiembre de 2018. Posteriormente la unidad de Transparencia me requirió complementara mi solicitud de acceso a datos, debido a que no anexe el documento mediante el cual mi mamá haya expresado su voluntad para que yo pudiera acceder a sus datos personales, es importante mencionar que no cuento con dicho documento. 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y jurídico, tal </w:t>
      </w:r>
      <w:r w:rsidR="007D5CA8" w:rsidRPr="001C3BB0">
        <w:rPr>
          <w:rFonts w:ascii="Palatino Linotype" w:hAnsi="Palatino Linotype" w:cs="Arial"/>
          <w:i/>
          <w:sz w:val="24"/>
          <w:szCs w:val="24"/>
          <w:lang w:eastAsia="es-MX"/>
        </w:rPr>
        <w:lastRenderedPageBreak/>
        <w:t xml:space="preserve">y como se demuestra con los documentos que adjunte en la solicitud que realice, los cuales son: • Identificaciones oficiales de ambas. • Actas de nacimiento • Acta de defunción. • Carta testamentaria, dictamen y </w:t>
      </w:r>
      <w:proofErr w:type="spellStart"/>
      <w:r w:rsidR="007D5CA8" w:rsidRPr="001C3BB0">
        <w:rPr>
          <w:rFonts w:ascii="Palatino Linotype" w:hAnsi="Palatino Linotype" w:cs="Arial"/>
          <w:i/>
          <w:sz w:val="24"/>
          <w:szCs w:val="24"/>
          <w:lang w:eastAsia="es-MX"/>
        </w:rPr>
        <w:t>poliza</w:t>
      </w:r>
      <w:proofErr w:type="spellEnd"/>
      <w:r w:rsidR="007D5CA8" w:rsidRPr="001C3BB0">
        <w:rPr>
          <w:rFonts w:ascii="Palatino Linotype" w:hAnsi="Palatino Linotype" w:cs="Arial"/>
          <w:i/>
          <w:sz w:val="24"/>
          <w:szCs w:val="24"/>
          <w:lang w:eastAsia="es-MX"/>
        </w:rPr>
        <w:t xml:space="preserve"> de seguro. Por lo anterior, solicito al</w:t>
      </w:r>
      <w:r w:rsidR="007D5CA8" w:rsidRPr="007D5CA8">
        <w:rPr>
          <w:rFonts w:ascii="Palatino Linotype" w:hAnsi="Palatino Linotype" w:cs="Arial"/>
          <w:i/>
          <w:lang w:eastAsia="es-MX"/>
        </w:rPr>
        <w:t xml:space="preserve"> </w:t>
      </w:r>
      <w:r w:rsidR="007D5CA8" w:rsidRPr="001C3BB0">
        <w:rPr>
          <w:rFonts w:ascii="Palatino Linotype" w:hAnsi="Palatino Linotype" w:cs="Arial"/>
          <w:i/>
          <w:sz w:val="24"/>
          <w:szCs w:val="24"/>
          <w:lang w:eastAsia="es-MX"/>
        </w:rPr>
        <w:t xml:space="preserve">ISSEMYM, me otorgue el dictamen </w:t>
      </w:r>
      <w:proofErr w:type="spellStart"/>
      <w:r w:rsidR="007D5CA8" w:rsidRPr="001C3BB0">
        <w:rPr>
          <w:rFonts w:ascii="Palatino Linotype" w:hAnsi="Palatino Linotype" w:cs="Arial"/>
          <w:i/>
          <w:sz w:val="24"/>
          <w:szCs w:val="24"/>
          <w:lang w:eastAsia="es-MX"/>
        </w:rPr>
        <w:t>medico</w:t>
      </w:r>
      <w:proofErr w:type="spellEnd"/>
      <w:r w:rsidR="007D5CA8" w:rsidRPr="001C3BB0">
        <w:rPr>
          <w:rFonts w:ascii="Palatino Linotype" w:hAnsi="Palatino Linotype" w:cs="Arial"/>
          <w:i/>
          <w:sz w:val="24"/>
          <w:szCs w:val="24"/>
          <w:lang w:eastAsia="es-MX"/>
        </w:rPr>
        <w:t xml:space="preserve"> de </w:t>
      </w:r>
      <w:proofErr w:type="spellStart"/>
      <w:r w:rsidR="007D5CA8" w:rsidRPr="001C3BB0">
        <w:rPr>
          <w:rFonts w:ascii="Palatino Linotype" w:hAnsi="Palatino Linotype" w:cs="Arial"/>
          <w:i/>
          <w:sz w:val="24"/>
          <w:szCs w:val="24"/>
          <w:lang w:eastAsia="es-MX"/>
        </w:rPr>
        <w:t>defuncion</w:t>
      </w:r>
      <w:proofErr w:type="spellEnd"/>
      <w:r w:rsidR="007D5CA8" w:rsidRPr="001C3BB0">
        <w:rPr>
          <w:rFonts w:ascii="Palatino Linotype" w:hAnsi="Palatino Linotype" w:cs="Arial"/>
          <w:i/>
          <w:sz w:val="24"/>
          <w:szCs w:val="24"/>
          <w:lang w:eastAsia="es-MX"/>
        </w:rPr>
        <w:t xml:space="preserve"> por riesgo de trabajo de mi madre para poder continuar con los trámites para el cobro de seguro de vida del cual soy beneficiaria</w:t>
      </w:r>
      <w:r w:rsidR="00FB7B9A" w:rsidRPr="001C3BB0">
        <w:rPr>
          <w:rFonts w:ascii="Palatino Linotype" w:hAnsi="Palatino Linotype" w:cs="Arial"/>
          <w:i/>
          <w:sz w:val="24"/>
          <w:szCs w:val="24"/>
          <w:lang w:eastAsia="es-MX"/>
        </w:rPr>
        <w:t>.</w:t>
      </w:r>
      <w:r w:rsidR="00FB7B9A" w:rsidRPr="001C3BB0">
        <w:rPr>
          <w:rFonts w:ascii="Palatino Linotype" w:hAnsi="Palatino Linotype" w:cs="Arial"/>
          <w:i/>
          <w:spacing w:val="-6"/>
          <w:sz w:val="24"/>
          <w:szCs w:val="24"/>
          <w:lang w:eastAsia="es-MX"/>
        </w:rPr>
        <w:t>”</w:t>
      </w:r>
    </w:p>
    <w:p w:rsidR="0043138C" w:rsidRPr="001C3BB0" w:rsidRDefault="0043138C" w:rsidP="00F770ED">
      <w:pPr>
        <w:spacing w:before="120" w:after="120" w:line="360" w:lineRule="auto"/>
        <w:jc w:val="both"/>
        <w:rPr>
          <w:rFonts w:ascii="Palatino Linotype" w:hAnsi="Palatino Linotype" w:cs="Arial"/>
          <w:spacing w:val="-6"/>
          <w:sz w:val="24"/>
          <w:szCs w:val="24"/>
          <w:lang w:eastAsia="es-MX"/>
        </w:rPr>
      </w:pPr>
      <w:r w:rsidRPr="001C3BB0">
        <w:rPr>
          <w:rFonts w:ascii="Palatino Linotype" w:hAnsi="Palatino Linotype" w:cs="Arial"/>
          <w:spacing w:val="-6"/>
          <w:sz w:val="24"/>
          <w:szCs w:val="24"/>
          <w:lang w:eastAsia="es-MX"/>
        </w:rPr>
        <w:t xml:space="preserve"> Ahora bien, es importante destacar que del expediente electrónico se aprecia que en treinta de marzo de dos mil diecinueve, la Recurrente manifestó lo siguiente: </w:t>
      </w:r>
    </w:p>
    <w:p w:rsidR="0043138C" w:rsidRPr="001C3BB0" w:rsidRDefault="0043138C" w:rsidP="0043138C">
      <w:pPr>
        <w:spacing w:before="120" w:after="120" w:line="240" w:lineRule="auto"/>
        <w:ind w:left="851" w:right="848"/>
        <w:jc w:val="both"/>
        <w:rPr>
          <w:rFonts w:ascii="Palatino Linotype" w:hAnsi="Palatino Linotype" w:cs="Arial"/>
          <w:i/>
          <w:spacing w:val="-6"/>
          <w:sz w:val="20"/>
          <w:lang w:eastAsia="es-MX"/>
        </w:rPr>
      </w:pPr>
      <w:r w:rsidRPr="001C3BB0">
        <w:rPr>
          <w:rFonts w:ascii="Palatino Linotype" w:hAnsi="Palatino Linotype" w:cs="Arial"/>
          <w:i/>
          <w:spacing w:val="-6"/>
          <w:sz w:val="20"/>
          <w:lang w:eastAsia="es-MX"/>
        </w:rPr>
        <w:t>“SOLICITO CANCELACIÓN DE LA SOLICITUD PARA DAR CONTINUIDAD A LA ENTREGA DE COPIAS CERTIFICADAS DEL DICTAMEN MEDICO DE DEFUNCIÓN POR RIESGO DE TRABAJO, QUE POR MOTIVOS LABORALES ME IMPIDEN EL PODER DAR POR CONCLUIDO EL TRÁMITE. ADJUNTO IDENTIFICACIÓN OFICIAL.”</w:t>
      </w:r>
    </w:p>
    <w:p w:rsidR="0043138C" w:rsidRPr="001C3BB0" w:rsidRDefault="0043138C" w:rsidP="0043138C">
      <w:pPr>
        <w:spacing w:before="120" w:after="120" w:line="360" w:lineRule="auto"/>
        <w:ind w:right="-3"/>
        <w:jc w:val="both"/>
        <w:rPr>
          <w:rFonts w:ascii="Palatino Linotype" w:hAnsi="Palatino Linotype" w:cs="Arial"/>
          <w:spacing w:val="-6"/>
          <w:sz w:val="24"/>
          <w:szCs w:val="24"/>
          <w:lang w:eastAsia="es-MX"/>
        </w:rPr>
      </w:pPr>
      <w:r w:rsidRPr="001C3BB0">
        <w:rPr>
          <w:rFonts w:ascii="Palatino Linotype" w:hAnsi="Palatino Linotype" w:cs="Arial"/>
          <w:spacing w:val="-6"/>
          <w:sz w:val="24"/>
          <w:szCs w:val="24"/>
          <w:lang w:eastAsia="es-MX"/>
        </w:rPr>
        <w:t xml:space="preserve">Ante esto, la ponencia </w:t>
      </w:r>
      <w:proofErr w:type="spellStart"/>
      <w:r w:rsidRPr="001C3BB0">
        <w:rPr>
          <w:rFonts w:ascii="Palatino Linotype" w:hAnsi="Palatino Linotype" w:cs="Arial"/>
          <w:spacing w:val="-6"/>
          <w:sz w:val="24"/>
          <w:szCs w:val="24"/>
          <w:lang w:eastAsia="es-MX"/>
        </w:rPr>
        <w:t>resolutora</w:t>
      </w:r>
      <w:proofErr w:type="spellEnd"/>
      <w:r w:rsidRPr="001C3BB0">
        <w:rPr>
          <w:rFonts w:ascii="Palatino Linotype" w:hAnsi="Palatino Linotype" w:cs="Arial"/>
          <w:spacing w:val="-6"/>
          <w:sz w:val="24"/>
          <w:szCs w:val="24"/>
          <w:lang w:eastAsia="es-MX"/>
        </w:rPr>
        <w:t>, considero que las manifestaciones hechas por el recurrente actualizan la causa de sobreseimiento contenida en la fracción I, del artículo 139, circunstancia que constituye el motivo del presente voto particular</w:t>
      </w:r>
      <w:r w:rsidR="001C3BB0" w:rsidRPr="001C3BB0">
        <w:rPr>
          <w:rFonts w:ascii="Palatino Linotype" w:hAnsi="Palatino Linotype" w:cs="Arial"/>
          <w:spacing w:val="-6"/>
          <w:sz w:val="24"/>
          <w:szCs w:val="24"/>
          <w:lang w:eastAsia="es-MX"/>
        </w:rPr>
        <w:t>, pues no se comparte la interpretación realizada de las manifestaciones de la Recurrente, lo anterior,</w:t>
      </w:r>
      <w:r w:rsidRPr="001C3BB0">
        <w:rPr>
          <w:rFonts w:ascii="Palatino Linotype" w:hAnsi="Palatino Linotype" w:cs="Arial"/>
          <w:spacing w:val="-6"/>
          <w:sz w:val="24"/>
          <w:szCs w:val="24"/>
          <w:lang w:eastAsia="es-MX"/>
        </w:rPr>
        <w:t xml:space="preserve"> bajo las consideraciones siguientes: </w:t>
      </w:r>
    </w:p>
    <w:p w:rsidR="0043138C" w:rsidRPr="001C3BB0" w:rsidRDefault="0043138C" w:rsidP="0043138C">
      <w:pPr>
        <w:spacing w:before="120" w:after="120" w:line="360" w:lineRule="auto"/>
        <w:ind w:right="-3"/>
        <w:jc w:val="both"/>
        <w:rPr>
          <w:rFonts w:ascii="Palatino Linotype" w:hAnsi="Palatino Linotype" w:cs="Arial"/>
          <w:spacing w:val="-6"/>
          <w:sz w:val="24"/>
          <w:szCs w:val="24"/>
          <w:lang w:eastAsia="es-MX"/>
        </w:rPr>
      </w:pPr>
      <w:r w:rsidRPr="001C3BB0">
        <w:rPr>
          <w:rFonts w:ascii="Palatino Linotype" w:hAnsi="Palatino Linotype" w:cs="Arial"/>
          <w:spacing w:val="-6"/>
          <w:sz w:val="24"/>
          <w:szCs w:val="24"/>
          <w:lang w:eastAsia="es-MX"/>
        </w:rPr>
        <w:t xml:space="preserve">En primer lugar, </w:t>
      </w:r>
      <w:r w:rsidR="00A15EB7" w:rsidRPr="001C3BB0">
        <w:rPr>
          <w:rFonts w:ascii="Palatino Linotype" w:hAnsi="Palatino Linotype" w:cs="Arial"/>
          <w:spacing w:val="-6"/>
          <w:sz w:val="24"/>
          <w:szCs w:val="24"/>
          <w:lang w:eastAsia="es-MX"/>
        </w:rPr>
        <w:t xml:space="preserve">debe precisarse </w:t>
      </w:r>
      <w:r w:rsidRPr="001C3BB0">
        <w:rPr>
          <w:rFonts w:ascii="Palatino Linotype" w:hAnsi="Palatino Linotype" w:cs="Arial"/>
          <w:spacing w:val="-6"/>
          <w:sz w:val="24"/>
          <w:szCs w:val="24"/>
          <w:lang w:eastAsia="es-MX"/>
        </w:rPr>
        <w:t xml:space="preserve">que para la emisión de una resolución que de por concluida una </w:t>
      </w:r>
      <w:proofErr w:type="spellStart"/>
      <w:r w:rsidRPr="001C3BB0">
        <w:rPr>
          <w:rFonts w:ascii="Palatino Linotype" w:hAnsi="Palatino Linotype" w:cs="Arial"/>
          <w:spacing w:val="-6"/>
          <w:sz w:val="24"/>
          <w:szCs w:val="24"/>
          <w:lang w:eastAsia="es-MX"/>
        </w:rPr>
        <w:t>litis</w:t>
      </w:r>
      <w:proofErr w:type="spellEnd"/>
      <w:r w:rsidRPr="001C3BB0">
        <w:rPr>
          <w:rFonts w:ascii="Palatino Linotype" w:hAnsi="Palatino Linotype" w:cs="Arial"/>
          <w:spacing w:val="-6"/>
          <w:sz w:val="24"/>
          <w:szCs w:val="24"/>
          <w:lang w:eastAsia="es-MX"/>
        </w:rPr>
        <w:t xml:space="preserve">, es necesario por parte de los operadores jurídicos, tomar en consideración todos los elementos que integren el expediente formado con motivo del procedimiento que se estudia, así en el caso particular, este </w:t>
      </w:r>
      <w:r w:rsidR="00A15EB7" w:rsidRPr="001C3BB0">
        <w:rPr>
          <w:rFonts w:ascii="Palatino Linotype" w:hAnsi="Palatino Linotype" w:cs="Arial"/>
          <w:spacing w:val="-6"/>
          <w:sz w:val="24"/>
          <w:szCs w:val="24"/>
          <w:lang w:eastAsia="es-MX"/>
        </w:rPr>
        <w:t xml:space="preserve">Órgano Garante debe tomar en consideración las circunstancias que motiven el actuar del Recurrente, con ello realizar </w:t>
      </w:r>
      <w:r w:rsidR="00A15EB7" w:rsidRPr="001C3BB0">
        <w:rPr>
          <w:rFonts w:ascii="Palatino Linotype" w:hAnsi="Palatino Linotype" w:cs="Arial"/>
          <w:spacing w:val="-6"/>
          <w:sz w:val="24"/>
          <w:szCs w:val="24"/>
          <w:lang w:eastAsia="es-MX"/>
        </w:rPr>
        <w:lastRenderedPageBreak/>
        <w:t>una interpretación armónica de las constancias previ</w:t>
      </w:r>
      <w:r w:rsidR="007E5B49" w:rsidRPr="001C3BB0">
        <w:rPr>
          <w:rFonts w:ascii="Palatino Linotype" w:hAnsi="Palatino Linotype" w:cs="Arial"/>
          <w:spacing w:val="-6"/>
          <w:sz w:val="24"/>
          <w:szCs w:val="24"/>
          <w:lang w:eastAsia="es-MX"/>
        </w:rPr>
        <w:t>o</w:t>
      </w:r>
      <w:r w:rsidR="00A15EB7" w:rsidRPr="001C3BB0">
        <w:rPr>
          <w:rFonts w:ascii="Palatino Linotype" w:hAnsi="Palatino Linotype" w:cs="Arial"/>
          <w:spacing w:val="-6"/>
          <w:sz w:val="24"/>
          <w:szCs w:val="24"/>
          <w:lang w:eastAsia="es-MX"/>
        </w:rPr>
        <w:t xml:space="preserve"> al dictado de un acuerdo o resolución.</w:t>
      </w:r>
    </w:p>
    <w:p w:rsidR="00A15EB7" w:rsidRPr="001C3BB0" w:rsidRDefault="00A15EB7" w:rsidP="0043138C">
      <w:pPr>
        <w:spacing w:before="120" w:after="120" w:line="360" w:lineRule="auto"/>
        <w:ind w:right="-3"/>
        <w:jc w:val="both"/>
        <w:rPr>
          <w:rFonts w:ascii="Palatino Linotype" w:hAnsi="Palatino Linotype" w:cs="Arial"/>
          <w:spacing w:val="-6"/>
          <w:sz w:val="24"/>
          <w:szCs w:val="24"/>
          <w:lang w:eastAsia="es-MX"/>
        </w:rPr>
      </w:pPr>
      <w:r w:rsidRPr="001C3BB0">
        <w:rPr>
          <w:rFonts w:ascii="Palatino Linotype" w:hAnsi="Palatino Linotype" w:cs="Arial"/>
          <w:spacing w:val="-6"/>
          <w:sz w:val="24"/>
          <w:szCs w:val="24"/>
          <w:lang w:eastAsia="es-MX"/>
        </w:rPr>
        <w:t>En el caso concreto, la Recurrente</w:t>
      </w:r>
      <w:r w:rsidR="001C3BB0" w:rsidRPr="001C3BB0">
        <w:rPr>
          <w:rFonts w:ascii="Palatino Linotype" w:hAnsi="Palatino Linotype" w:cs="Arial"/>
          <w:spacing w:val="-6"/>
          <w:sz w:val="24"/>
          <w:szCs w:val="24"/>
          <w:lang w:eastAsia="es-MX"/>
        </w:rPr>
        <w:t>,</w:t>
      </w:r>
      <w:r w:rsidRPr="001C3BB0">
        <w:rPr>
          <w:rFonts w:ascii="Palatino Linotype" w:hAnsi="Palatino Linotype" w:cs="Arial"/>
          <w:spacing w:val="-6"/>
          <w:sz w:val="24"/>
          <w:szCs w:val="24"/>
          <w:lang w:eastAsia="es-MX"/>
        </w:rPr>
        <w:t xml:space="preserve"> como quedó asentado en párrafos precedentes, realizó manifestaciones expresando de manera medular que “SOLICITO CANCELACIÓN DE</w:t>
      </w:r>
      <w:r w:rsidRPr="00A15EB7">
        <w:rPr>
          <w:rFonts w:ascii="Palatino Linotype" w:hAnsi="Palatino Linotype" w:cs="Arial"/>
          <w:spacing w:val="-6"/>
          <w:sz w:val="24"/>
          <w:lang w:eastAsia="es-MX"/>
        </w:rPr>
        <w:t xml:space="preserve"> </w:t>
      </w:r>
      <w:r w:rsidRPr="001C3BB0">
        <w:rPr>
          <w:rFonts w:ascii="Palatino Linotype" w:hAnsi="Palatino Linotype" w:cs="Arial"/>
          <w:spacing w:val="-6"/>
          <w:sz w:val="24"/>
          <w:szCs w:val="24"/>
          <w:lang w:eastAsia="es-MX"/>
        </w:rPr>
        <w:t xml:space="preserve">LA SOLICITUD PARA DAR CONTINUIDAD A LA ENTREGA DE COPIAS CERTIFICADAS DEL DICTAMEN MEDICO DE DEFUNCIÓN POR RIESGO DE TRABAJO, QUE POR MOTIVOS LABORALES ME IMPIDEN EL PODER DAR POR CONCLUIDO EL TRÁMITE. ADJUNTO IDENTIFICACIÓN OFICIAL”, dichas manifestaciones, que la ponencia </w:t>
      </w:r>
      <w:proofErr w:type="spellStart"/>
      <w:r w:rsidRPr="001C3BB0">
        <w:rPr>
          <w:rFonts w:ascii="Palatino Linotype" w:hAnsi="Palatino Linotype" w:cs="Arial"/>
          <w:spacing w:val="-6"/>
          <w:sz w:val="24"/>
          <w:szCs w:val="24"/>
          <w:lang w:eastAsia="es-MX"/>
        </w:rPr>
        <w:t>resolutora</w:t>
      </w:r>
      <w:proofErr w:type="spellEnd"/>
      <w:r w:rsidRPr="001C3BB0">
        <w:rPr>
          <w:rFonts w:ascii="Palatino Linotype" w:hAnsi="Palatino Linotype" w:cs="Arial"/>
          <w:spacing w:val="-6"/>
          <w:sz w:val="24"/>
          <w:szCs w:val="24"/>
          <w:lang w:eastAsia="es-MX"/>
        </w:rPr>
        <w:t xml:space="preserve"> debió analizar de manera adminiculada con la causa </w:t>
      </w:r>
      <w:r w:rsidR="007E5B49" w:rsidRPr="001C3BB0">
        <w:rPr>
          <w:rFonts w:ascii="Palatino Linotype" w:hAnsi="Palatino Linotype" w:cs="Arial"/>
          <w:spacing w:val="-6"/>
          <w:sz w:val="24"/>
          <w:szCs w:val="24"/>
          <w:lang w:eastAsia="es-MX"/>
        </w:rPr>
        <w:t>que motiv</w:t>
      </w:r>
      <w:r w:rsidR="001C3BB0" w:rsidRPr="001C3BB0">
        <w:rPr>
          <w:rFonts w:ascii="Palatino Linotype" w:hAnsi="Palatino Linotype" w:cs="Arial"/>
          <w:spacing w:val="-6"/>
          <w:sz w:val="24"/>
          <w:szCs w:val="24"/>
          <w:lang w:eastAsia="es-MX"/>
        </w:rPr>
        <w:t xml:space="preserve">ó </w:t>
      </w:r>
      <w:r w:rsidR="007E5B49" w:rsidRPr="001C3BB0">
        <w:rPr>
          <w:rFonts w:ascii="Palatino Linotype" w:hAnsi="Palatino Linotype" w:cs="Arial"/>
          <w:spacing w:val="-6"/>
          <w:sz w:val="24"/>
          <w:szCs w:val="24"/>
          <w:lang w:eastAsia="es-MX"/>
        </w:rPr>
        <w:t>dicho pronunciamiento</w:t>
      </w:r>
      <w:r w:rsidRPr="001C3BB0">
        <w:rPr>
          <w:rFonts w:ascii="Palatino Linotype" w:hAnsi="Palatino Linotype" w:cs="Arial"/>
          <w:spacing w:val="-6"/>
          <w:sz w:val="24"/>
          <w:szCs w:val="24"/>
          <w:lang w:eastAsia="es-MX"/>
        </w:rPr>
        <w:t>.</w:t>
      </w:r>
    </w:p>
    <w:p w:rsidR="00B824DE" w:rsidRPr="001C3BB0" w:rsidRDefault="00A15EB7" w:rsidP="0043138C">
      <w:pPr>
        <w:spacing w:before="120" w:after="120" w:line="360" w:lineRule="auto"/>
        <w:ind w:right="-3"/>
        <w:jc w:val="both"/>
        <w:rPr>
          <w:rFonts w:ascii="Palatino Linotype" w:hAnsi="Palatino Linotype" w:cs="Arial"/>
          <w:spacing w:val="-6"/>
          <w:sz w:val="24"/>
          <w:szCs w:val="24"/>
          <w:lang w:eastAsia="es-MX"/>
        </w:rPr>
      </w:pPr>
      <w:r w:rsidRPr="001C3BB0">
        <w:rPr>
          <w:rFonts w:ascii="Palatino Linotype" w:hAnsi="Palatino Linotype" w:cs="Arial"/>
          <w:spacing w:val="-6"/>
          <w:sz w:val="24"/>
          <w:szCs w:val="24"/>
          <w:lang w:eastAsia="es-MX"/>
        </w:rPr>
        <w:t xml:space="preserve">En ese sentido, al analizar el expediente electrónico relativo al recurso de revisión de mérito, </w:t>
      </w:r>
      <w:r w:rsidR="00B824DE" w:rsidRPr="001C3BB0">
        <w:rPr>
          <w:rFonts w:ascii="Palatino Linotype" w:hAnsi="Palatino Linotype" w:cs="Arial"/>
          <w:spacing w:val="-6"/>
          <w:sz w:val="24"/>
          <w:szCs w:val="24"/>
          <w:lang w:eastAsia="es-MX"/>
        </w:rPr>
        <w:t>se advierte que en veintiuno de marzo del año en curso se emitió el acuerdo de admisión en el que entre otras circunstancias en el resolutivo cuarto se estableció lo siguiente:</w:t>
      </w:r>
    </w:p>
    <w:p w:rsidR="00B824DE" w:rsidRPr="001C3BB0" w:rsidRDefault="00B824DE" w:rsidP="00B824DE">
      <w:pPr>
        <w:spacing w:before="120" w:after="120" w:line="240" w:lineRule="auto"/>
        <w:ind w:left="851" w:right="848"/>
        <w:jc w:val="both"/>
        <w:rPr>
          <w:rFonts w:ascii="Palatino Linotype" w:hAnsi="Palatino Linotype"/>
          <w:i/>
          <w:sz w:val="20"/>
        </w:rPr>
      </w:pPr>
      <w:r w:rsidRPr="001C3BB0">
        <w:rPr>
          <w:rFonts w:ascii="Palatino Linotype" w:hAnsi="Palatino Linotype"/>
          <w:b/>
          <w:i/>
          <w:sz w:val="20"/>
        </w:rPr>
        <w:t>“CUARTO.</w:t>
      </w:r>
      <w:r w:rsidRPr="001C3BB0">
        <w:rPr>
          <w:rFonts w:ascii="Palatino Linotype" w:hAnsi="Palatino Linotype"/>
          <w:i/>
          <w:sz w:val="20"/>
        </w:rPr>
        <w:t xml:space="preserve"> Se requiere a las partes, para que en un plazo no mayor a siete días, manifiesten, por cualquier medio, su voluntad de conciliar, contados a partir de la notificación del presente Acuerdo, de conformidad con lo establecido en los artículos 131 y 132, fracción I de la Ley de Protección de Datos Personales en Posesión de Sujetos Obligados del Estado de México y Municipios, apercibidos de que, en caso de no hacerlo, se tendrán por </w:t>
      </w:r>
      <w:proofErr w:type="spellStart"/>
      <w:r w:rsidRPr="001C3BB0">
        <w:rPr>
          <w:rFonts w:ascii="Palatino Linotype" w:hAnsi="Palatino Linotype"/>
          <w:i/>
          <w:sz w:val="20"/>
        </w:rPr>
        <w:t>precluidos</w:t>
      </w:r>
      <w:proofErr w:type="spellEnd"/>
      <w:r w:rsidRPr="001C3BB0">
        <w:rPr>
          <w:rFonts w:ascii="Palatino Linotype" w:hAnsi="Palatino Linotype"/>
          <w:i/>
          <w:sz w:val="20"/>
        </w:rPr>
        <w:t xml:space="preserve"> sus derechos, para tales efectos, en términos de los citados 124 y 125 del ordenamiento legal de referencia.”</w:t>
      </w:r>
    </w:p>
    <w:p w:rsidR="00B824DE" w:rsidRPr="00B824DE" w:rsidRDefault="00B824DE" w:rsidP="00B824DE">
      <w:pPr>
        <w:spacing w:before="120" w:after="120" w:line="240" w:lineRule="auto"/>
        <w:ind w:right="848"/>
        <w:jc w:val="both"/>
        <w:rPr>
          <w:rFonts w:ascii="Palatino Linotype" w:hAnsi="Palatino Linotype" w:cs="Arial"/>
          <w:spacing w:val="-6"/>
          <w:sz w:val="24"/>
          <w:lang w:eastAsia="es-MX"/>
        </w:rPr>
      </w:pPr>
    </w:p>
    <w:p w:rsidR="0043138C" w:rsidRPr="001C3BB0" w:rsidRDefault="00B824DE" w:rsidP="007E5B49">
      <w:pPr>
        <w:spacing w:before="120" w:after="120" w:line="360" w:lineRule="auto"/>
        <w:ind w:right="-3"/>
        <w:jc w:val="both"/>
        <w:rPr>
          <w:rFonts w:ascii="Palatino Linotype" w:hAnsi="Palatino Linotype" w:cs="Arial"/>
          <w:spacing w:val="-6"/>
          <w:sz w:val="24"/>
          <w:szCs w:val="24"/>
          <w:lang w:eastAsia="es-MX"/>
        </w:rPr>
      </w:pPr>
      <w:r w:rsidRPr="001C3BB0">
        <w:rPr>
          <w:rFonts w:ascii="Palatino Linotype" w:hAnsi="Palatino Linotype" w:cs="Arial"/>
          <w:spacing w:val="-6"/>
          <w:sz w:val="24"/>
          <w:szCs w:val="24"/>
          <w:lang w:eastAsia="es-MX"/>
        </w:rPr>
        <w:t>Posterior a la notificación de dicho acuerdo</w:t>
      </w:r>
      <w:r w:rsidR="007E5B49" w:rsidRPr="001C3BB0">
        <w:rPr>
          <w:rFonts w:ascii="Palatino Linotype" w:hAnsi="Palatino Linotype" w:cs="Arial"/>
          <w:spacing w:val="-6"/>
          <w:sz w:val="24"/>
          <w:szCs w:val="24"/>
          <w:lang w:eastAsia="es-MX"/>
        </w:rPr>
        <w:t>,</w:t>
      </w:r>
      <w:r w:rsidRPr="001C3BB0">
        <w:rPr>
          <w:rFonts w:ascii="Palatino Linotype" w:hAnsi="Palatino Linotype" w:cs="Arial"/>
          <w:spacing w:val="-6"/>
          <w:sz w:val="24"/>
          <w:szCs w:val="24"/>
          <w:lang w:eastAsia="es-MX"/>
        </w:rPr>
        <w:t xml:space="preserve"> encontramos las manifestaciones ya conocidas por la recurrente, de tal manera que, si bien manifestó,  su voluntad de cancelar la solicitud, </w:t>
      </w:r>
      <w:r w:rsidRPr="001C3BB0">
        <w:rPr>
          <w:rFonts w:ascii="Palatino Linotype" w:hAnsi="Palatino Linotype" w:cs="Arial"/>
          <w:spacing w:val="-6"/>
          <w:sz w:val="24"/>
          <w:szCs w:val="24"/>
          <w:lang w:eastAsia="es-MX"/>
        </w:rPr>
        <w:lastRenderedPageBreak/>
        <w:t xml:space="preserve">dicha manifestación no deben considerarse como un desistimiento del recurso, sino </w:t>
      </w:r>
      <w:r w:rsidR="007E5B49" w:rsidRPr="001C3BB0">
        <w:rPr>
          <w:rFonts w:ascii="Palatino Linotype" w:hAnsi="Palatino Linotype" w:cs="Arial"/>
          <w:spacing w:val="-6"/>
          <w:sz w:val="24"/>
          <w:szCs w:val="24"/>
          <w:lang w:eastAsia="es-MX"/>
        </w:rPr>
        <w:t>más</w:t>
      </w:r>
      <w:r w:rsidRPr="001C3BB0">
        <w:rPr>
          <w:rFonts w:ascii="Palatino Linotype" w:hAnsi="Palatino Linotype" w:cs="Arial"/>
          <w:spacing w:val="-6"/>
          <w:sz w:val="24"/>
          <w:szCs w:val="24"/>
          <w:lang w:eastAsia="es-MX"/>
        </w:rPr>
        <w:t xml:space="preserve"> bien como un desistimiento a la etapa de conciliación, pues en las mismas manifestaciones hechas por la recurrente, refiere que dicha cancelación atiene a la falta de tiempo por motivos laborales que le impiden dar por concluido el trámite, máxime que subsiste la fuente de la interposición del recursos que consiste en obtener las copias del dictamen</w:t>
      </w:r>
      <w:r>
        <w:rPr>
          <w:rFonts w:ascii="Palatino Linotype" w:hAnsi="Palatino Linotype" w:cs="Arial"/>
          <w:spacing w:val="-6"/>
          <w:sz w:val="24"/>
          <w:lang w:eastAsia="es-MX"/>
        </w:rPr>
        <w:t xml:space="preserve"> </w:t>
      </w:r>
      <w:r w:rsidRPr="001C3BB0">
        <w:rPr>
          <w:rFonts w:ascii="Palatino Linotype" w:hAnsi="Palatino Linotype" w:cs="Arial"/>
          <w:spacing w:val="-6"/>
          <w:sz w:val="24"/>
          <w:szCs w:val="24"/>
          <w:lang w:eastAsia="es-MX"/>
        </w:rPr>
        <w:t>médico.</w:t>
      </w:r>
    </w:p>
    <w:p w:rsidR="00534FE0" w:rsidRPr="001C3BB0" w:rsidRDefault="00BD191F" w:rsidP="00534FE0">
      <w:pPr>
        <w:spacing w:before="240" w:line="360" w:lineRule="auto"/>
        <w:contextualSpacing/>
        <w:jc w:val="both"/>
        <w:rPr>
          <w:rFonts w:ascii="Palatino Linotype" w:hAnsi="Palatino Linotype"/>
          <w:sz w:val="24"/>
          <w:szCs w:val="24"/>
        </w:rPr>
      </w:pPr>
      <w:r w:rsidRPr="001C3BB0">
        <w:rPr>
          <w:rFonts w:ascii="Palatino Linotype" w:hAnsi="Palatino Linotype"/>
          <w:sz w:val="24"/>
          <w:szCs w:val="24"/>
        </w:rPr>
        <w:t>Ante esto, es importante mencionar que</w:t>
      </w:r>
      <w:r w:rsidR="00534FE0" w:rsidRPr="001C3BB0">
        <w:rPr>
          <w:rFonts w:ascii="Palatino Linotype" w:hAnsi="Palatino Linotype"/>
          <w:sz w:val="24"/>
          <w:szCs w:val="24"/>
        </w:rPr>
        <w:t xml:space="preserve"> la Ley de Protección de Datos Personales vigente en la entidad federativa contempla en los artículos 131 y 132 la conciliación, no obstante lo anterior, en primer momento considero pertinente precisar en qué consiste la figura jurídica en comento: </w:t>
      </w:r>
    </w:p>
    <w:p w:rsidR="00534FE0" w:rsidRPr="001C3BB0" w:rsidRDefault="00534FE0" w:rsidP="00534FE0">
      <w:pPr>
        <w:pStyle w:val="Prrafodelista"/>
        <w:numPr>
          <w:ilvl w:val="0"/>
          <w:numId w:val="4"/>
        </w:numPr>
        <w:spacing w:before="240" w:line="360" w:lineRule="auto"/>
        <w:jc w:val="both"/>
        <w:rPr>
          <w:rFonts w:ascii="Palatino Linotype" w:eastAsiaTheme="minorHAnsi" w:hAnsi="Palatino Linotype" w:cstheme="minorBidi"/>
          <w:lang w:eastAsia="en-US"/>
        </w:rPr>
      </w:pPr>
      <w:r w:rsidRPr="001C3BB0">
        <w:rPr>
          <w:rFonts w:ascii="Palatino Linotype" w:eastAsia="Times New Roman" w:hAnsi="Palatino Linotype"/>
          <w:b/>
          <w:lang w:eastAsia="es-MX"/>
        </w:rPr>
        <w:t>Conciliación:</w:t>
      </w:r>
      <w:r w:rsidRPr="001C3BB0">
        <w:rPr>
          <w:rFonts w:ascii="Palatino Linotype" w:eastAsia="Times New Roman" w:hAnsi="Palatino Linotype"/>
          <w:lang w:eastAsia="es-MX"/>
        </w:rPr>
        <w:t xml:space="preserve"> Proceso en el que uno o más conciliadores asisten a los interesados facilitándoles el diálogo y proponiendo soluciones legales, equitativas y justas al conflicto </w:t>
      </w:r>
      <w:r w:rsidRPr="001C3BB0">
        <w:rPr>
          <w:rFonts w:ascii="Palatino Linotype" w:eastAsia="Times New Roman" w:hAnsi="Palatino Linotype"/>
          <w:i/>
          <w:lang w:eastAsia="es-MX"/>
        </w:rPr>
        <w:t>(Ley de Mediación, Conciliación y Promoción de la Paz Social para el Estado de México</w:t>
      </w:r>
      <w:r w:rsidRPr="001C3BB0">
        <w:rPr>
          <w:rFonts w:ascii="Palatino Linotype" w:eastAsia="Times New Roman" w:hAnsi="Palatino Linotype"/>
          <w:lang w:eastAsia="es-MX"/>
        </w:rPr>
        <w:t>)</w:t>
      </w:r>
    </w:p>
    <w:p w:rsidR="00534FE0" w:rsidRPr="001C3BB0" w:rsidRDefault="00534FE0" w:rsidP="00534FE0">
      <w:pPr>
        <w:shd w:val="clear" w:color="auto" w:fill="FFFFFF"/>
        <w:spacing w:line="235" w:lineRule="atLeast"/>
        <w:jc w:val="both"/>
        <w:rPr>
          <w:rFonts w:ascii="Calibri" w:eastAsia="Times New Roman" w:hAnsi="Calibri" w:cs="Times New Roman"/>
          <w:sz w:val="24"/>
          <w:szCs w:val="24"/>
          <w:lang w:eastAsia="es-MX"/>
        </w:rPr>
      </w:pPr>
      <w:r w:rsidRPr="001C3BB0">
        <w:rPr>
          <w:rFonts w:ascii="Times New Roman" w:eastAsia="Times New Roman" w:hAnsi="Times New Roman" w:cs="Times New Roman"/>
          <w:sz w:val="24"/>
          <w:szCs w:val="24"/>
          <w:lang w:eastAsia="es-MX"/>
        </w:rPr>
        <w:t> </w:t>
      </w:r>
    </w:p>
    <w:p w:rsidR="00534FE0" w:rsidRPr="001C3BB0" w:rsidRDefault="00534FE0" w:rsidP="00534FE0">
      <w:pPr>
        <w:shd w:val="clear" w:color="auto" w:fill="FFFFFF"/>
        <w:spacing w:after="0" w:line="360" w:lineRule="auto"/>
        <w:jc w:val="both"/>
        <w:rPr>
          <w:rFonts w:ascii="Palatino Linotype" w:eastAsia="Times New Roman" w:hAnsi="Palatino Linotype" w:cs="Times New Roman"/>
          <w:sz w:val="24"/>
          <w:szCs w:val="24"/>
          <w:lang w:eastAsia="es-MX"/>
        </w:rPr>
      </w:pPr>
      <w:r w:rsidRPr="001C3BB0">
        <w:rPr>
          <w:rFonts w:ascii="Palatino Linotype" w:eastAsia="Times New Roman" w:hAnsi="Palatino Linotype" w:cs="Times New Roman"/>
          <w:sz w:val="24"/>
          <w:szCs w:val="24"/>
          <w:lang w:eastAsia="es-MX"/>
        </w:rPr>
        <w:t>Al respecto es de suma importancia mencionar que el Reglamento del Centro de Mediación y Conciliación del Poder Judicial del Estado de México refiere que la conciliación se rige por los principios de voluntariedad, gratuidad, neutralidad, confidencialidad e imparcialidad.</w:t>
      </w:r>
    </w:p>
    <w:p w:rsidR="00BA1EB0" w:rsidRPr="001C3BB0" w:rsidRDefault="00BA1EB0" w:rsidP="00534FE0">
      <w:pPr>
        <w:shd w:val="clear" w:color="auto" w:fill="FFFFFF"/>
        <w:spacing w:after="0" w:line="360" w:lineRule="auto"/>
        <w:jc w:val="both"/>
        <w:rPr>
          <w:rFonts w:ascii="Palatino Linotype" w:eastAsia="Times New Roman" w:hAnsi="Palatino Linotype" w:cs="Times New Roman"/>
          <w:sz w:val="24"/>
          <w:szCs w:val="24"/>
          <w:lang w:eastAsia="es-MX"/>
        </w:rPr>
      </w:pPr>
    </w:p>
    <w:p w:rsidR="00534FE0" w:rsidRPr="001C3BB0" w:rsidRDefault="00534FE0" w:rsidP="00534FE0">
      <w:pPr>
        <w:pStyle w:val="Prrafodelista"/>
        <w:numPr>
          <w:ilvl w:val="0"/>
          <w:numId w:val="4"/>
        </w:numPr>
        <w:shd w:val="clear" w:color="auto" w:fill="FFFFFF"/>
        <w:spacing w:line="360" w:lineRule="auto"/>
        <w:jc w:val="both"/>
        <w:rPr>
          <w:rFonts w:ascii="Palatino Linotype" w:eastAsia="Times New Roman" w:hAnsi="Palatino Linotype"/>
          <w:lang w:eastAsia="es-MX"/>
        </w:rPr>
      </w:pPr>
      <w:r w:rsidRPr="001C3BB0">
        <w:rPr>
          <w:rFonts w:ascii="Palatino Linotype" w:eastAsia="Times New Roman" w:hAnsi="Palatino Linotype"/>
          <w:lang w:eastAsia="es-MX"/>
        </w:rPr>
        <w:lastRenderedPageBreak/>
        <w:t>Principio de voluntariedad: La conciliación son voluntarias por lo que no podrán ser impuestas a persona alguna.</w:t>
      </w:r>
    </w:p>
    <w:p w:rsidR="00534FE0" w:rsidRPr="001C3BB0" w:rsidRDefault="00534FE0" w:rsidP="00534FE0">
      <w:pPr>
        <w:pStyle w:val="Prrafodelista"/>
        <w:numPr>
          <w:ilvl w:val="0"/>
          <w:numId w:val="4"/>
        </w:numPr>
        <w:shd w:val="clear" w:color="auto" w:fill="FFFFFF"/>
        <w:spacing w:line="360" w:lineRule="auto"/>
        <w:jc w:val="both"/>
        <w:rPr>
          <w:rFonts w:ascii="Palatino Linotype" w:eastAsia="Times New Roman" w:hAnsi="Palatino Linotype"/>
          <w:lang w:eastAsia="es-MX"/>
        </w:rPr>
      </w:pPr>
      <w:r w:rsidRPr="001C3BB0">
        <w:rPr>
          <w:rFonts w:ascii="Palatino Linotype" w:eastAsia="Times New Roman" w:hAnsi="Palatino Linotype"/>
          <w:lang w:eastAsia="es-MX"/>
        </w:rPr>
        <w:t>Principio de gratuidad: La conciliación es un servicio totalmente. No cobrará retribución alguna por la prestación de sus servicios. Queda prohibida toda clase de dádiva o gratificación.</w:t>
      </w:r>
    </w:p>
    <w:p w:rsidR="00534FE0" w:rsidRPr="001C3BB0" w:rsidRDefault="00534FE0" w:rsidP="00534FE0">
      <w:pPr>
        <w:pStyle w:val="Prrafodelista"/>
        <w:numPr>
          <w:ilvl w:val="0"/>
          <w:numId w:val="4"/>
        </w:numPr>
        <w:shd w:val="clear" w:color="auto" w:fill="FFFFFF"/>
        <w:spacing w:line="360" w:lineRule="auto"/>
        <w:jc w:val="both"/>
        <w:rPr>
          <w:rFonts w:ascii="Palatino Linotype" w:eastAsia="Times New Roman" w:hAnsi="Palatino Linotype"/>
          <w:lang w:eastAsia="es-MX"/>
        </w:rPr>
      </w:pPr>
      <w:r w:rsidRPr="001C3BB0">
        <w:rPr>
          <w:rFonts w:ascii="Palatino Linotype" w:eastAsia="Times New Roman" w:hAnsi="Palatino Linotype"/>
          <w:lang w:eastAsia="es-MX"/>
        </w:rPr>
        <w:t>Principio de neutralidad: Los conciliadores no deben hacer alianza con ninguno de los participantes en conflicto.</w:t>
      </w:r>
    </w:p>
    <w:p w:rsidR="00534FE0" w:rsidRPr="001C3BB0" w:rsidRDefault="00534FE0" w:rsidP="00534FE0">
      <w:pPr>
        <w:pStyle w:val="Prrafodelista"/>
        <w:numPr>
          <w:ilvl w:val="0"/>
          <w:numId w:val="4"/>
        </w:numPr>
        <w:shd w:val="clear" w:color="auto" w:fill="FFFFFF"/>
        <w:spacing w:line="360" w:lineRule="auto"/>
        <w:jc w:val="both"/>
        <w:rPr>
          <w:rFonts w:ascii="Palatino Linotype" w:eastAsia="Times New Roman" w:hAnsi="Palatino Linotype"/>
          <w:lang w:eastAsia="es-MX"/>
        </w:rPr>
      </w:pPr>
      <w:r w:rsidRPr="001C3BB0">
        <w:rPr>
          <w:rFonts w:ascii="Palatino Linotype" w:eastAsia="Times New Roman" w:hAnsi="Palatino Linotype"/>
          <w:lang w:eastAsia="es-MX"/>
        </w:rPr>
        <w:t>Principio de confidencialidad: No debe divulgarse lo ocurrido dentro de los procesos de mediación o conciliación, excepto con el consentimiento de la totalidad de los participantes involucrados.</w:t>
      </w:r>
    </w:p>
    <w:p w:rsidR="00534FE0" w:rsidRPr="001C3BB0" w:rsidRDefault="00534FE0" w:rsidP="00534FE0">
      <w:pPr>
        <w:pStyle w:val="Prrafodelista"/>
        <w:numPr>
          <w:ilvl w:val="0"/>
          <w:numId w:val="4"/>
        </w:numPr>
        <w:shd w:val="clear" w:color="auto" w:fill="FFFFFF"/>
        <w:spacing w:line="360" w:lineRule="auto"/>
        <w:jc w:val="both"/>
        <w:rPr>
          <w:rFonts w:ascii="Palatino Linotype" w:eastAsia="Times New Roman" w:hAnsi="Palatino Linotype"/>
          <w:lang w:eastAsia="es-MX"/>
        </w:rPr>
      </w:pPr>
      <w:r w:rsidRPr="001C3BB0">
        <w:rPr>
          <w:rFonts w:ascii="Palatino Linotype" w:eastAsia="Times New Roman" w:hAnsi="Palatino Linotype"/>
          <w:lang w:eastAsia="es-MX"/>
        </w:rPr>
        <w:t>Principio de imparcialidad: El mediador-conciliador asignado a un determinado asunto, no debe actuar a favor o en contra de alguno de los participantes en conflicto.</w:t>
      </w:r>
    </w:p>
    <w:p w:rsidR="00534FE0" w:rsidRPr="001C3BB0" w:rsidRDefault="00534FE0" w:rsidP="00534FE0">
      <w:pPr>
        <w:shd w:val="clear" w:color="auto" w:fill="FFFFFF"/>
        <w:spacing w:after="0" w:line="360" w:lineRule="auto"/>
        <w:jc w:val="both"/>
        <w:rPr>
          <w:rFonts w:ascii="Palatino Linotype" w:eastAsia="Times New Roman" w:hAnsi="Palatino Linotype" w:cs="Times New Roman"/>
          <w:sz w:val="24"/>
          <w:szCs w:val="24"/>
          <w:lang w:eastAsia="es-MX"/>
        </w:rPr>
      </w:pPr>
      <w:r w:rsidRPr="001C3BB0">
        <w:rPr>
          <w:rFonts w:ascii="Palatino Linotype" w:eastAsia="Times New Roman" w:hAnsi="Palatino Linotype" w:cs="Times New Roman"/>
          <w:sz w:val="24"/>
          <w:szCs w:val="24"/>
          <w:lang w:eastAsia="es-MX"/>
        </w:rPr>
        <w:t> </w:t>
      </w:r>
    </w:p>
    <w:p w:rsidR="00534FE0" w:rsidRPr="001C3BB0" w:rsidRDefault="00534FE0" w:rsidP="00534FE0">
      <w:pPr>
        <w:shd w:val="clear" w:color="auto" w:fill="FFFFFF"/>
        <w:spacing w:after="0" w:line="360" w:lineRule="auto"/>
        <w:jc w:val="both"/>
        <w:rPr>
          <w:rFonts w:ascii="Palatino Linotype" w:eastAsia="Times New Roman" w:hAnsi="Palatino Linotype" w:cs="Times New Roman"/>
          <w:sz w:val="24"/>
          <w:szCs w:val="24"/>
          <w:lang w:eastAsia="es-MX"/>
        </w:rPr>
      </w:pPr>
      <w:r w:rsidRPr="001C3BB0">
        <w:rPr>
          <w:rFonts w:ascii="Palatino Linotype" w:eastAsia="Times New Roman" w:hAnsi="Palatino Linotype" w:cs="Times New Roman"/>
          <w:sz w:val="24"/>
          <w:szCs w:val="24"/>
          <w:lang w:eastAsia="es-MX"/>
        </w:rPr>
        <w:t>Es de agregar que en el procedimiento de conciliación encontramos la existencia de un conciliador, que es la persona, con nombramiento oficial, capacitada para facilitar la comunicación y en su caso, proponer una solución a las partes que intervienen en una controversia, el cual tiene las obligaciones siguientes:</w:t>
      </w:r>
    </w:p>
    <w:p w:rsidR="00BA1EB0" w:rsidRPr="001C3BB0" w:rsidRDefault="00BA1EB0" w:rsidP="00534FE0">
      <w:pPr>
        <w:shd w:val="clear" w:color="auto" w:fill="FFFFFF"/>
        <w:spacing w:after="0" w:line="360" w:lineRule="auto"/>
        <w:jc w:val="both"/>
        <w:rPr>
          <w:rFonts w:ascii="Palatino Linotype" w:eastAsia="Times New Roman" w:hAnsi="Palatino Linotype" w:cs="Times New Roman"/>
          <w:sz w:val="24"/>
          <w:szCs w:val="24"/>
          <w:lang w:eastAsia="es-MX"/>
        </w:rPr>
      </w:pPr>
    </w:p>
    <w:p w:rsidR="00534FE0" w:rsidRPr="001C3BB0" w:rsidRDefault="00534FE0" w:rsidP="00534FE0">
      <w:pPr>
        <w:pStyle w:val="Prrafodelista"/>
        <w:numPr>
          <w:ilvl w:val="0"/>
          <w:numId w:val="5"/>
        </w:numPr>
        <w:shd w:val="clear" w:color="auto" w:fill="FFFFFF"/>
        <w:spacing w:line="360" w:lineRule="auto"/>
        <w:jc w:val="both"/>
        <w:rPr>
          <w:rFonts w:ascii="Palatino Linotype" w:eastAsia="Times New Roman" w:hAnsi="Palatino Linotype"/>
          <w:lang w:eastAsia="es-MX"/>
        </w:rPr>
      </w:pPr>
      <w:r w:rsidRPr="001C3BB0">
        <w:rPr>
          <w:rFonts w:ascii="Palatino Linotype" w:eastAsia="Times New Roman" w:hAnsi="Palatino Linotype"/>
          <w:lang w:eastAsia="es-MX"/>
        </w:rPr>
        <w:t>Desarrollar su función imparcial y neutralmente;</w:t>
      </w:r>
    </w:p>
    <w:p w:rsidR="00534FE0" w:rsidRPr="001C3BB0" w:rsidRDefault="00534FE0" w:rsidP="00534FE0">
      <w:pPr>
        <w:pStyle w:val="Prrafodelista"/>
        <w:numPr>
          <w:ilvl w:val="0"/>
          <w:numId w:val="5"/>
        </w:numPr>
        <w:shd w:val="clear" w:color="auto" w:fill="FFFFFF"/>
        <w:spacing w:line="360" w:lineRule="auto"/>
        <w:jc w:val="both"/>
        <w:rPr>
          <w:rFonts w:ascii="Palatino Linotype" w:eastAsia="Times New Roman" w:hAnsi="Palatino Linotype"/>
          <w:lang w:eastAsia="es-MX"/>
        </w:rPr>
      </w:pPr>
      <w:r w:rsidRPr="001C3BB0">
        <w:rPr>
          <w:rFonts w:ascii="Palatino Linotype" w:eastAsia="Times New Roman" w:hAnsi="Palatino Linotype"/>
          <w:lang w:eastAsia="es-MX"/>
        </w:rPr>
        <w:lastRenderedPageBreak/>
        <w:t>Realizar la conciliación en la forma y términos establecidos en el presente reglamento y demás disposiciones aplicables;</w:t>
      </w:r>
    </w:p>
    <w:p w:rsidR="00534FE0" w:rsidRPr="001C3BB0" w:rsidRDefault="00534FE0" w:rsidP="00534FE0">
      <w:pPr>
        <w:pStyle w:val="Prrafodelista"/>
        <w:numPr>
          <w:ilvl w:val="0"/>
          <w:numId w:val="5"/>
        </w:numPr>
        <w:shd w:val="clear" w:color="auto" w:fill="FFFFFF"/>
        <w:spacing w:line="360" w:lineRule="auto"/>
        <w:jc w:val="both"/>
        <w:rPr>
          <w:rFonts w:ascii="Palatino Linotype" w:eastAsia="Times New Roman" w:hAnsi="Palatino Linotype"/>
          <w:lang w:eastAsia="es-MX"/>
        </w:rPr>
      </w:pPr>
      <w:r w:rsidRPr="001C3BB0">
        <w:rPr>
          <w:rFonts w:ascii="Palatino Linotype" w:eastAsia="Times New Roman" w:hAnsi="Palatino Linotype"/>
          <w:lang w:eastAsia="es-MX"/>
        </w:rPr>
        <w:t>Vigilar que en el trámite de conciliación no se afecten derechos de terceros o intereses de menores o incapaces</w:t>
      </w:r>
    </w:p>
    <w:p w:rsidR="00534FE0" w:rsidRPr="001C3BB0" w:rsidRDefault="00534FE0" w:rsidP="00534FE0">
      <w:pPr>
        <w:pStyle w:val="Prrafodelista"/>
        <w:numPr>
          <w:ilvl w:val="0"/>
          <w:numId w:val="5"/>
        </w:numPr>
        <w:shd w:val="clear" w:color="auto" w:fill="FFFFFF"/>
        <w:spacing w:line="360" w:lineRule="auto"/>
        <w:jc w:val="both"/>
        <w:rPr>
          <w:rFonts w:ascii="Palatino Linotype" w:eastAsia="Times New Roman" w:hAnsi="Palatino Linotype"/>
          <w:lang w:eastAsia="es-MX"/>
        </w:rPr>
      </w:pPr>
      <w:r w:rsidRPr="001C3BB0">
        <w:rPr>
          <w:rFonts w:ascii="Palatino Linotype" w:eastAsia="Times New Roman" w:hAnsi="Palatino Linotype"/>
          <w:lang w:eastAsia="es-MX"/>
        </w:rPr>
        <w:t>Cerciorarse de que los interesados tengan correcto entendimiento del proceso y alcances de la conciliación desde su inicio hasta su conclusión.</w:t>
      </w:r>
    </w:p>
    <w:p w:rsidR="00534FE0" w:rsidRPr="001C3BB0" w:rsidRDefault="00534FE0" w:rsidP="00534FE0">
      <w:pPr>
        <w:pStyle w:val="Prrafodelista"/>
        <w:numPr>
          <w:ilvl w:val="0"/>
          <w:numId w:val="5"/>
        </w:numPr>
        <w:shd w:val="clear" w:color="auto" w:fill="FFFFFF"/>
        <w:spacing w:line="360" w:lineRule="auto"/>
        <w:jc w:val="both"/>
        <w:rPr>
          <w:rFonts w:ascii="Palatino Linotype" w:eastAsia="Times New Roman" w:hAnsi="Palatino Linotype"/>
          <w:lang w:eastAsia="es-MX"/>
        </w:rPr>
      </w:pPr>
      <w:r w:rsidRPr="001C3BB0">
        <w:rPr>
          <w:rFonts w:ascii="Palatino Linotype" w:eastAsia="Times New Roman" w:hAnsi="Palatino Linotype"/>
          <w:lang w:eastAsia="es-MX"/>
        </w:rPr>
        <w:t>Cerciorarse que la voluntad de los interesados no sufra algún vicio del consentimiento;</w:t>
      </w:r>
    </w:p>
    <w:p w:rsidR="00534FE0" w:rsidRPr="001C3BB0" w:rsidRDefault="00534FE0" w:rsidP="00534FE0">
      <w:pPr>
        <w:pStyle w:val="Prrafodelista"/>
        <w:numPr>
          <w:ilvl w:val="0"/>
          <w:numId w:val="5"/>
        </w:numPr>
        <w:shd w:val="clear" w:color="auto" w:fill="FFFFFF"/>
        <w:spacing w:line="360" w:lineRule="auto"/>
        <w:jc w:val="both"/>
        <w:rPr>
          <w:rFonts w:ascii="Palatino Linotype" w:eastAsia="Times New Roman" w:hAnsi="Palatino Linotype"/>
          <w:lang w:eastAsia="es-MX"/>
        </w:rPr>
      </w:pPr>
      <w:r w:rsidRPr="001C3BB0">
        <w:rPr>
          <w:rFonts w:ascii="Palatino Linotype" w:eastAsia="Times New Roman" w:hAnsi="Palatino Linotype"/>
          <w:lang w:eastAsia="es-MX"/>
        </w:rPr>
        <w:t>Facilitar la comunicación directa de los interesados;</w:t>
      </w:r>
    </w:p>
    <w:p w:rsidR="00534FE0" w:rsidRPr="001C3BB0" w:rsidRDefault="00534FE0" w:rsidP="00534FE0">
      <w:pPr>
        <w:pStyle w:val="Prrafodelista"/>
        <w:numPr>
          <w:ilvl w:val="0"/>
          <w:numId w:val="5"/>
        </w:numPr>
        <w:shd w:val="clear" w:color="auto" w:fill="FFFFFF"/>
        <w:spacing w:line="360" w:lineRule="auto"/>
        <w:jc w:val="both"/>
        <w:rPr>
          <w:rFonts w:ascii="Palatino Linotype" w:eastAsia="Times New Roman" w:hAnsi="Palatino Linotype"/>
          <w:lang w:eastAsia="es-MX"/>
        </w:rPr>
      </w:pPr>
      <w:r w:rsidRPr="001C3BB0">
        <w:rPr>
          <w:rFonts w:ascii="Palatino Linotype" w:eastAsia="Times New Roman" w:hAnsi="Palatino Linotype"/>
          <w:lang w:eastAsia="es-MX"/>
        </w:rPr>
        <w:t xml:space="preserve">Propiciar una satisfactoria composición de intereses, mediante el consentimiento informado de las partes; y </w:t>
      </w:r>
    </w:p>
    <w:p w:rsidR="00534FE0" w:rsidRPr="001C3BB0" w:rsidRDefault="00534FE0" w:rsidP="00534FE0">
      <w:pPr>
        <w:pStyle w:val="Prrafodelista"/>
        <w:numPr>
          <w:ilvl w:val="0"/>
          <w:numId w:val="5"/>
        </w:numPr>
        <w:shd w:val="clear" w:color="auto" w:fill="FFFFFF"/>
        <w:spacing w:line="360" w:lineRule="auto"/>
        <w:jc w:val="both"/>
        <w:rPr>
          <w:rFonts w:ascii="Palatino Linotype" w:eastAsia="Times New Roman" w:hAnsi="Palatino Linotype"/>
          <w:lang w:eastAsia="es-MX"/>
        </w:rPr>
      </w:pPr>
      <w:r w:rsidRPr="001C3BB0">
        <w:rPr>
          <w:rFonts w:ascii="Palatino Linotype" w:eastAsia="Times New Roman" w:hAnsi="Palatino Linotype"/>
          <w:lang w:eastAsia="es-MX"/>
        </w:rPr>
        <w:t>Acatar las demás disposiciones contenidas en las leyes, reglamentos, manuales, circulares, oficios y acuerdos relativos al servicio de la mediación o conciliación extrajudicial.</w:t>
      </w:r>
    </w:p>
    <w:p w:rsidR="00BA1EB0" w:rsidRPr="001C3BB0" w:rsidRDefault="00BA1EB0" w:rsidP="00BA1EB0">
      <w:pPr>
        <w:pStyle w:val="Prrafodelista"/>
        <w:shd w:val="clear" w:color="auto" w:fill="FFFFFF"/>
        <w:spacing w:line="360" w:lineRule="auto"/>
        <w:jc w:val="both"/>
        <w:rPr>
          <w:rFonts w:ascii="Palatino Linotype" w:eastAsia="Times New Roman" w:hAnsi="Palatino Linotype"/>
          <w:lang w:eastAsia="es-MX"/>
        </w:rPr>
      </w:pPr>
    </w:p>
    <w:p w:rsidR="00BD191F" w:rsidRPr="001C3BB0" w:rsidRDefault="00BD191F" w:rsidP="00BA497B">
      <w:pPr>
        <w:shd w:val="clear" w:color="auto" w:fill="FFFFFF"/>
        <w:spacing w:after="0" w:line="360" w:lineRule="auto"/>
        <w:jc w:val="both"/>
        <w:rPr>
          <w:rFonts w:ascii="Palatino Linotype" w:eastAsia="Times New Roman" w:hAnsi="Palatino Linotype" w:cs="Times New Roman"/>
          <w:sz w:val="24"/>
          <w:szCs w:val="24"/>
          <w:lang w:eastAsia="es-MX"/>
        </w:rPr>
      </w:pPr>
      <w:r w:rsidRPr="001C3BB0">
        <w:rPr>
          <w:rFonts w:ascii="Palatino Linotype" w:eastAsia="Times New Roman" w:hAnsi="Palatino Linotype" w:cs="Times New Roman"/>
          <w:sz w:val="24"/>
          <w:szCs w:val="24"/>
          <w:lang w:eastAsia="es-MX"/>
        </w:rPr>
        <w:t xml:space="preserve">Aunado a lo anterior, es </w:t>
      </w:r>
      <w:r w:rsidR="001C3BB0" w:rsidRPr="001C3BB0">
        <w:rPr>
          <w:rFonts w:ascii="Palatino Linotype" w:eastAsia="Times New Roman" w:hAnsi="Palatino Linotype" w:cs="Times New Roman"/>
          <w:sz w:val="24"/>
          <w:szCs w:val="24"/>
          <w:lang w:eastAsia="es-MX"/>
        </w:rPr>
        <w:t>importante hacer mención</w:t>
      </w:r>
      <w:r w:rsidRPr="001C3BB0">
        <w:rPr>
          <w:rFonts w:ascii="Palatino Linotype" w:eastAsia="Times New Roman" w:hAnsi="Palatino Linotype" w:cs="Times New Roman"/>
          <w:sz w:val="24"/>
          <w:szCs w:val="24"/>
          <w:lang w:eastAsia="es-MX"/>
        </w:rPr>
        <w:t xml:space="preserve"> que la conciliación puede o no llevarse a cabo, ya que para celebrarla debe de mediar una manifestación expresa de las partes para ajustarse a dicho procedimiento, en tal virtud, lo que aconteció con las manifestaciones vertidas por la recurrente, fue una manifestación en sentido negativo a su deseo de conciliar, pues al referir que desea continuar con el trámite para la </w:t>
      </w:r>
      <w:r w:rsidRPr="001C3BB0">
        <w:rPr>
          <w:rFonts w:ascii="Palatino Linotype" w:eastAsia="Times New Roman" w:hAnsi="Palatino Linotype" w:cs="Times New Roman"/>
          <w:sz w:val="24"/>
          <w:szCs w:val="24"/>
          <w:lang w:eastAsia="es-MX"/>
        </w:rPr>
        <w:lastRenderedPageBreak/>
        <w:t xml:space="preserve">entrega de los documentos requeridos, es claro que se refiere a la continuación del recurso de revisión sin necesidad de agotar la etapa de conciliación. </w:t>
      </w:r>
    </w:p>
    <w:p w:rsidR="00BD191F" w:rsidRPr="001C3BB0" w:rsidRDefault="00BD191F" w:rsidP="00BA497B">
      <w:pPr>
        <w:shd w:val="clear" w:color="auto" w:fill="FFFFFF"/>
        <w:spacing w:after="0" w:line="360" w:lineRule="auto"/>
        <w:jc w:val="both"/>
        <w:rPr>
          <w:rFonts w:ascii="Palatino Linotype" w:eastAsia="Times New Roman" w:hAnsi="Palatino Linotype" w:cs="Times New Roman"/>
          <w:sz w:val="24"/>
          <w:szCs w:val="24"/>
          <w:lang w:eastAsia="es-MX"/>
        </w:rPr>
      </w:pPr>
    </w:p>
    <w:p w:rsidR="00F770ED" w:rsidRPr="001C3BB0" w:rsidRDefault="0052570E" w:rsidP="00BA497B">
      <w:pPr>
        <w:shd w:val="clear" w:color="auto" w:fill="FFFFFF"/>
        <w:spacing w:after="0" w:line="360" w:lineRule="auto"/>
        <w:jc w:val="both"/>
        <w:rPr>
          <w:rFonts w:ascii="Palatino Linotype" w:eastAsia="Times New Roman" w:hAnsi="Palatino Linotype" w:cs="Times New Roman"/>
          <w:sz w:val="24"/>
          <w:szCs w:val="24"/>
          <w:lang w:eastAsia="es-MX"/>
        </w:rPr>
      </w:pPr>
      <w:r w:rsidRPr="001C3BB0">
        <w:rPr>
          <w:rFonts w:ascii="Palatino Linotype" w:eastAsia="Times New Roman" w:hAnsi="Palatino Linotype" w:cs="Times New Roman"/>
          <w:sz w:val="24"/>
          <w:szCs w:val="24"/>
          <w:lang w:val="es-ES_tradnl" w:eastAsia="es-ES"/>
        </w:rPr>
        <w:t>L</w:t>
      </w:r>
      <w:proofErr w:type="spellStart"/>
      <w:r w:rsidRPr="001C3BB0">
        <w:rPr>
          <w:rFonts w:ascii="Palatino Linotype" w:hAnsi="Palatino Linotype"/>
          <w:sz w:val="24"/>
          <w:szCs w:val="24"/>
        </w:rPr>
        <w:t>o</w:t>
      </w:r>
      <w:proofErr w:type="spellEnd"/>
      <w:r w:rsidR="00F770ED" w:rsidRPr="001C3BB0">
        <w:rPr>
          <w:rFonts w:ascii="Palatino Linotype" w:hAnsi="Palatino Linotype"/>
          <w:sz w:val="24"/>
          <w:szCs w:val="24"/>
        </w:rPr>
        <w:t xml:space="preserve"> anterior, son razones suficientes para la emisión y presentación del presente Voto Particular relacionado con la resolución del recurso de revisión referido. </w:t>
      </w:r>
    </w:p>
    <w:p w:rsidR="00F770ED" w:rsidRPr="001C3BB0" w:rsidRDefault="00F770ED" w:rsidP="00F770ED">
      <w:pPr>
        <w:spacing w:after="0" w:line="240" w:lineRule="auto"/>
        <w:jc w:val="center"/>
        <w:rPr>
          <w:rFonts w:ascii="Palatino Linotype" w:hAnsi="Palatino Linotype"/>
          <w:b/>
          <w:sz w:val="24"/>
          <w:szCs w:val="24"/>
        </w:rPr>
      </w:pPr>
    </w:p>
    <w:p w:rsidR="00F770ED" w:rsidRPr="001C3BB0" w:rsidRDefault="00F770ED" w:rsidP="00F770ED">
      <w:pPr>
        <w:spacing w:after="0" w:line="240" w:lineRule="auto"/>
        <w:rPr>
          <w:rFonts w:ascii="Palatino Linotype" w:hAnsi="Palatino Linotype"/>
          <w:b/>
          <w:sz w:val="24"/>
          <w:szCs w:val="24"/>
        </w:rPr>
      </w:pPr>
    </w:p>
    <w:p w:rsidR="00F770ED" w:rsidRPr="001C3BB0" w:rsidRDefault="00F770ED" w:rsidP="00F770ED">
      <w:pPr>
        <w:spacing w:after="0" w:line="240" w:lineRule="auto"/>
        <w:jc w:val="center"/>
        <w:rPr>
          <w:rFonts w:ascii="Palatino Linotype" w:hAnsi="Palatino Linotype"/>
          <w:b/>
          <w:sz w:val="24"/>
          <w:szCs w:val="24"/>
        </w:rPr>
      </w:pPr>
    </w:p>
    <w:p w:rsidR="00F770ED" w:rsidRPr="001C3BB0" w:rsidRDefault="00F770ED" w:rsidP="00F770ED">
      <w:pPr>
        <w:spacing w:after="0" w:line="240" w:lineRule="auto"/>
        <w:jc w:val="center"/>
        <w:rPr>
          <w:rFonts w:ascii="Palatino Linotype" w:hAnsi="Palatino Linotype"/>
          <w:b/>
          <w:sz w:val="24"/>
          <w:szCs w:val="24"/>
        </w:rPr>
      </w:pPr>
    </w:p>
    <w:p w:rsidR="00F770ED" w:rsidRPr="001C3BB0" w:rsidRDefault="00F770ED" w:rsidP="00F770ED">
      <w:pPr>
        <w:spacing w:after="0" w:line="240" w:lineRule="auto"/>
        <w:jc w:val="center"/>
        <w:rPr>
          <w:rFonts w:ascii="Palatino Linotype" w:hAnsi="Palatino Linotype"/>
          <w:b/>
          <w:sz w:val="24"/>
          <w:szCs w:val="24"/>
        </w:rPr>
      </w:pPr>
      <w:r w:rsidRPr="001C3BB0">
        <w:rPr>
          <w:rFonts w:ascii="Palatino Linotype" w:hAnsi="Palatino Linotype"/>
          <w:b/>
          <w:sz w:val="24"/>
          <w:szCs w:val="24"/>
        </w:rPr>
        <w:t>Javier Martínez Cruz</w:t>
      </w:r>
    </w:p>
    <w:p w:rsidR="00F770ED" w:rsidRPr="001C3BB0" w:rsidRDefault="00F770ED" w:rsidP="00F770ED">
      <w:pPr>
        <w:spacing w:after="0" w:line="240" w:lineRule="auto"/>
        <w:jc w:val="center"/>
        <w:rPr>
          <w:rFonts w:ascii="Palatino Linotype" w:hAnsi="Palatino Linotype"/>
          <w:b/>
          <w:sz w:val="24"/>
          <w:szCs w:val="24"/>
        </w:rPr>
      </w:pPr>
      <w:r w:rsidRPr="001C3BB0">
        <w:rPr>
          <w:rFonts w:ascii="Palatino Linotype" w:hAnsi="Palatino Linotype"/>
          <w:b/>
          <w:sz w:val="24"/>
          <w:szCs w:val="24"/>
        </w:rPr>
        <w:t>Comisionado</w:t>
      </w:r>
    </w:p>
    <w:p w:rsidR="00C57AFF" w:rsidRPr="001C3BB0" w:rsidRDefault="00C57AFF" w:rsidP="00BA497B">
      <w:pPr>
        <w:spacing w:after="0" w:line="240" w:lineRule="auto"/>
        <w:jc w:val="center"/>
        <w:rPr>
          <w:rFonts w:ascii="Palatino Linotype" w:hAnsi="Palatino Linotype"/>
          <w:b/>
          <w:sz w:val="24"/>
          <w:szCs w:val="24"/>
        </w:rPr>
      </w:pPr>
    </w:p>
    <w:sectPr w:rsidR="00C57AFF" w:rsidRPr="001C3BB0" w:rsidSect="007F0307">
      <w:headerReference w:type="even" r:id="rId7"/>
      <w:headerReference w:type="default" r:id="rId8"/>
      <w:footerReference w:type="default" r:id="rId9"/>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788" w:rsidRDefault="00A10788" w:rsidP="00831366">
      <w:pPr>
        <w:spacing w:after="0" w:line="240" w:lineRule="auto"/>
      </w:pPr>
      <w:r>
        <w:separator/>
      </w:r>
    </w:p>
  </w:endnote>
  <w:endnote w:type="continuationSeparator" w:id="0">
    <w:p w:rsidR="00A10788" w:rsidRDefault="00A10788" w:rsidP="00831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Pr="00986599" w:rsidRDefault="00D64620"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7537C">
      <w:rPr>
        <w:rFonts w:ascii="Arial" w:hAnsi="Arial" w:cs="Arial"/>
        <w:b/>
        <w:bCs/>
        <w:noProof/>
        <w:sz w:val="20"/>
        <w:szCs w:val="20"/>
      </w:rPr>
      <w:t>4</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7537C">
      <w:rPr>
        <w:rFonts w:ascii="Arial" w:hAnsi="Arial" w:cs="Arial"/>
        <w:b/>
        <w:bCs/>
        <w:noProof/>
        <w:sz w:val="20"/>
        <w:szCs w:val="20"/>
      </w:rPr>
      <w:t>9</w:t>
    </w:r>
    <w:r w:rsidRPr="00986599">
      <w:rPr>
        <w:rFonts w:ascii="Arial" w:hAnsi="Arial" w:cs="Arial"/>
        <w:b/>
        <w:bCs/>
        <w:sz w:val="20"/>
        <w:szCs w:val="20"/>
      </w:rPr>
      <w:fldChar w:fldCharType="end"/>
    </w:r>
  </w:p>
  <w:p w:rsidR="007F0307" w:rsidRDefault="00A10788" w:rsidP="007F0307">
    <w:pPr>
      <w:pStyle w:val="Piedepgina"/>
      <w:jc w:val="right"/>
    </w:pPr>
  </w:p>
  <w:p w:rsidR="003A7B43" w:rsidRDefault="00A10788"/>
  <w:p w:rsidR="003A7B43" w:rsidRDefault="00A1078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788" w:rsidRDefault="00A10788" w:rsidP="00831366">
      <w:pPr>
        <w:spacing w:after="0" w:line="240" w:lineRule="auto"/>
      </w:pPr>
      <w:r>
        <w:separator/>
      </w:r>
    </w:p>
  </w:footnote>
  <w:footnote w:type="continuationSeparator" w:id="0">
    <w:p w:rsidR="00A10788" w:rsidRDefault="00A10788" w:rsidP="008313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D64620">
    <w:pPr>
      <w:pStyle w:val="Encabezado"/>
    </w:pPr>
    <w:r>
      <w:rPr>
        <w:noProof/>
        <w:lang w:val="es-MX" w:eastAsia="es-MX"/>
      </w:rPr>
      <mc:AlternateContent>
        <mc:Choice Requires="wps">
          <w:drawing>
            <wp:anchor distT="0" distB="0" distL="114300" distR="114300" simplePos="0" relativeHeight="251656704" behindDoc="1" locked="0" layoutInCell="0" allowOverlap="1" wp14:anchorId="66C6D961" wp14:editId="758E4BDB">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F0307" w:rsidRDefault="00D64620"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C6D961"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F0307" w:rsidRDefault="00D64620"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p w:rsidR="003A7B43" w:rsidRDefault="00A10788"/>
  <w:p w:rsidR="003A7B43" w:rsidRDefault="00A1078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D64620" w:rsidP="007F0307">
    <w:pPr>
      <w:pStyle w:val="Encabezado"/>
      <w:jc w:val="right"/>
      <w:rPr>
        <w:rFonts w:ascii="Arial" w:hAnsi="Arial" w:cs="Arial"/>
        <w:sz w:val="20"/>
        <w:szCs w:val="20"/>
      </w:rPr>
    </w:pPr>
    <w:r>
      <w:rPr>
        <w:noProof/>
        <w:lang w:val="es-MX" w:eastAsia="es-MX"/>
      </w:rPr>
      <w:drawing>
        <wp:anchor distT="0" distB="0" distL="114300" distR="114300" simplePos="0" relativeHeight="251657728" behindDoc="1" locked="0" layoutInCell="1" allowOverlap="1" wp14:anchorId="6F0106CB" wp14:editId="156E8BDD">
          <wp:simplePos x="0" y="0"/>
          <wp:positionH relativeFrom="column">
            <wp:posOffset>-1102834</wp:posOffset>
          </wp:positionH>
          <wp:positionV relativeFrom="paragraph">
            <wp:posOffset>-475283</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986986339"/>
        <w:docPartObj>
          <w:docPartGallery w:val="Watermarks"/>
          <w:docPartUnique/>
        </w:docPartObj>
      </w:sdtPr>
      <w:sdtEndPr/>
      <w:sdtContent>
        <w:r w:rsidR="00A10788">
          <w:rPr>
            <w:rFonts w:ascii="Arial" w:hAnsi="Arial"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944220" o:spid="_x0000_s2049" type="#_x0000_t136" style="position:absolute;left:0;text-align:left;margin-left:0;margin-top:0;width:553.7pt;height:75.5pt;rotation:315;z-index:-251657728;mso-position-horizontal:center;mso-position-horizontal-relative:margin;mso-position-vertical:center;mso-position-vertical-relative:margin" o:allowincell="f" fillcolor="#d8d8d8" stroked="f">
              <v:fill opacity=".5"/>
              <v:textpath style="font-family:&quot;Palatino Linotype&quot;;font-size:1pt" string="VOTO   PARTICULAR"/>
              <w10:wrap anchorx="margin" anchory="margin"/>
            </v:shape>
          </w:pict>
        </w:r>
      </w:sdtContent>
    </w:sdt>
  </w:p>
  <w:p w:rsidR="007F0307" w:rsidRDefault="00A10788" w:rsidP="007F0307">
    <w:pPr>
      <w:pStyle w:val="Encabezado"/>
      <w:jc w:val="right"/>
      <w:rPr>
        <w:rFonts w:ascii="Arial" w:hAnsi="Arial" w:cs="Arial"/>
        <w:sz w:val="20"/>
        <w:szCs w:val="20"/>
      </w:rPr>
    </w:pPr>
  </w:p>
  <w:p w:rsidR="007F0307" w:rsidRDefault="00A10788" w:rsidP="007F0307">
    <w:pPr>
      <w:pStyle w:val="Encabezado"/>
      <w:jc w:val="right"/>
      <w:rPr>
        <w:rFonts w:ascii="Arial" w:hAnsi="Arial" w:cs="Arial"/>
        <w:sz w:val="20"/>
        <w:szCs w:val="20"/>
      </w:rPr>
    </w:pPr>
  </w:p>
  <w:p w:rsidR="007F0307" w:rsidRPr="00563D0F" w:rsidRDefault="00D64620" w:rsidP="007F0307">
    <w:pPr>
      <w:pStyle w:val="Encabezado"/>
      <w:jc w:val="right"/>
      <w:rPr>
        <w:rFonts w:ascii="Palatino Linotype" w:hAnsi="Palatino Linotype" w:cs="Arial"/>
        <w:b/>
        <w:sz w:val="20"/>
        <w:szCs w:val="20"/>
      </w:rPr>
    </w:pPr>
    <w:r>
      <w:rPr>
        <w:rFonts w:ascii="Palatino Linotype" w:hAnsi="Palatino Linotype" w:cs="Arial"/>
        <w:b/>
        <w:sz w:val="20"/>
        <w:szCs w:val="20"/>
      </w:rPr>
      <w:t>VOTO PARTICULAR</w:t>
    </w:r>
    <w:r w:rsidRPr="00563D0F">
      <w:rPr>
        <w:rFonts w:ascii="Palatino Linotype" w:hAnsi="Palatino Linotype" w:cs="Arial"/>
        <w:b/>
        <w:sz w:val="20"/>
        <w:szCs w:val="20"/>
      </w:rPr>
      <w:t xml:space="preserve"> </w:t>
    </w:r>
  </w:p>
  <w:p w:rsidR="007F0307" w:rsidRPr="00B976C5" w:rsidRDefault="00D64620" w:rsidP="00B976C5">
    <w:pPr>
      <w:pStyle w:val="Encabezado"/>
      <w:jc w:val="right"/>
      <w:rPr>
        <w:rFonts w:ascii="Palatino Linotype" w:hAnsi="Palatino Linotype"/>
        <w:b/>
        <w:sz w:val="22"/>
        <w:szCs w:val="22"/>
        <w:lang w:val="es-ES_tradnl"/>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00E52FA3">
      <w:rPr>
        <w:rFonts w:ascii="Palatino Linotype" w:hAnsi="Palatino Linotype"/>
        <w:b/>
        <w:sz w:val="22"/>
        <w:szCs w:val="22"/>
        <w:lang w:val="es-ES_tradnl"/>
      </w:rPr>
      <w:t>0</w:t>
    </w:r>
    <w:r w:rsidR="00265880">
      <w:rPr>
        <w:rFonts w:ascii="Palatino Linotype" w:hAnsi="Palatino Linotype"/>
        <w:b/>
        <w:sz w:val="22"/>
        <w:szCs w:val="22"/>
        <w:lang w:val="es-ES_tradnl"/>
      </w:rPr>
      <w:t>1612</w:t>
    </w:r>
    <w:r>
      <w:rPr>
        <w:rFonts w:ascii="Palatino Linotype" w:hAnsi="Palatino Linotype"/>
        <w:b/>
        <w:sz w:val="22"/>
        <w:szCs w:val="22"/>
        <w:lang w:val="es-ES_tradnl"/>
      </w:rPr>
      <w:t>/INFOEM/</w:t>
    </w:r>
    <w:r w:rsidR="00FB7B9A">
      <w:rPr>
        <w:rFonts w:ascii="Palatino Linotype" w:hAnsi="Palatino Linotype"/>
        <w:b/>
        <w:sz w:val="22"/>
        <w:szCs w:val="22"/>
        <w:lang w:val="es-ES_tradnl"/>
      </w:rPr>
      <w:t>AD</w:t>
    </w:r>
    <w:r>
      <w:rPr>
        <w:rFonts w:ascii="Palatino Linotype" w:hAnsi="Palatino Linotype"/>
        <w:b/>
        <w:sz w:val="22"/>
        <w:szCs w:val="22"/>
        <w:lang w:val="es-ES_tradnl"/>
      </w:rPr>
      <w:t>/RR/201</w:t>
    </w:r>
    <w:r w:rsidR="00265880">
      <w:rPr>
        <w:rFonts w:ascii="Palatino Linotype" w:hAnsi="Palatino Linotype"/>
        <w:b/>
        <w:sz w:val="22"/>
        <w:szCs w:val="22"/>
        <w:lang w:val="es-ES_tradnl"/>
      </w:rPr>
      <w:t>9</w:t>
    </w:r>
    <w:r>
      <w:rPr>
        <w:rFonts w:ascii="Palatino Linotype" w:hAnsi="Palatino Linotype"/>
        <w:b/>
        <w:sz w:val="22"/>
        <w:szCs w:val="22"/>
        <w:lang w:val="es-ES_tradnl"/>
      </w:rPr>
      <w:t>.</w:t>
    </w:r>
  </w:p>
  <w:p w:rsidR="007F0307" w:rsidRDefault="00A10788" w:rsidP="007F0307">
    <w:pPr>
      <w:pStyle w:val="Encabezado"/>
      <w:jc w:val="right"/>
      <w:rPr>
        <w:rFonts w:ascii="Palatino Linotype" w:hAnsi="Palatino Linotype" w:cs="Arial"/>
        <w:sz w:val="20"/>
        <w:szCs w:val="20"/>
      </w:rPr>
    </w:pPr>
  </w:p>
  <w:p w:rsidR="00D40FD0" w:rsidRDefault="00A10788" w:rsidP="007F0307">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C7372"/>
    <w:multiLevelType w:val="hybridMultilevel"/>
    <w:tmpl w:val="3C18DB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720C1D"/>
    <w:multiLevelType w:val="hybridMultilevel"/>
    <w:tmpl w:val="A7A4DBC4"/>
    <w:lvl w:ilvl="0" w:tplc="080A0019">
      <w:start w:val="1"/>
      <w:numFmt w:val="lowerLetter"/>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 w15:restartNumberingAfterBreak="0">
    <w:nsid w:val="24BD1DC0"/>
    <w:multiLevelType w:val="hybridMultilevel"/>
    <w:tmpl w:val="F9142338"/>
    <w:lvl w:ilvl="0" w:tplc="080A0017">
      <w:start w:val="1"/>
      <w:numFmt w:val="lowerLetter"/>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3" w15:restartNumberingAfterBreak="0">
    <w:nsid w:val="3A342F08"/>
    <w:multiLevelType w:val="hybridMultilevel"/>
    <w:tmpl w:val="288A7E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ACB09E6"/>
    <w:multiLevelType w:val="hybridMultilevel"/>
    <w:tmpl w:val="6C3E1F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B865A51"/>
    <w:multiLevelType w:val="hybridMultilevel"/>
    <w:tmpl w:val="F21CB1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E4E4473"/>
    <w:multiLevelType w:val="hybridMultilevel"/>
    <w:tmpl w:val="7D5A7A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0ED"/>
    <w:rsid w:val="0003510D"/>
    <w:rsid w:val="000F553C"/>
    <w:rsid w:val="001B5080"/>
    <w:rsid w:val="001C3BB0"/>
    <w:rsid w:val="001E372A"/>
    <w:rsid w:val="00265880"/>
    <w:rsid w:val="002E2772"/>
    <w:rsid w:val="00373EA0"/>
    <w:rsid w:val="00384174"/>
    <w:rsid w:val="003D6F23"/>
    <w:rsid w:val="003D7E84"/>
    <w:rsid w:val="0043138C"/>
    <w:rsid w:val="0051147C"/>
    <w:rsid w:val="0052570E"/>
    <w:rsid w:val="00534FE0"/>
    <w:rsid w:val="005E2E69"/>
    <w:rsid w:val="00662CCB"/>
    <w:rsid w:val="007D5CA8"/>
    <w:rsid w:val="007E5B49"/>
    <w:rsid w:val="00831366"/>
    <w:rsid w:val="00860AE0"/>
    <w:rsid w:val="008E267F"/>
    <w:rsid w:val="00A10788"/>
    <w:rsid w:val="00A15EB7"/>
    <w:rsid w:val="00A7537C"/>
    <w:rsid w:val="00B824DE"/>
    <w:rsid w:val="00BA1EB0"/>
    <w:rsid w:val="00BA497B"/>
    <w:rsid w:val="00BD191F"/>
    <w:rsid w:val="00C23D72"/>
    <w:rsid w:val="00C51D1A"/>
    <w:rsid w:val="00C57AFF"/>
    <w:rsid w:val="00CF687A"/>
    <w:rsid w:val="00D501B1"/>
    <w:rsid w:val="00D56767"/>
    <w:rsid w:val="00D64620"/>
    <w:rsid w:val="00DB7755"/>
    <w:rsid w:val="00DE7E48"/>
    <w:rsid w:val="00E52FA3"/>
    <w:rsid w:val="00F668F6"/>
    <w:rsid w:val="00F770ED"/>
    <w:rsid w:val="00FB7B9A"/>
    <w:rsid w:val="00FF16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959641A-5092-4E95-BA81-F4C7C5B03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0ED"/>
    <w:pPr>
      <w:spacing w:line="256" w:lineRule="auto"/>
    </w:pPr>
  </w:style>
  <w:style w:type="paragraph" w:styleId="Ttulo3">
    <w:name w:val="heading 3"/>
    <w:basedOn w:val="Normal"/>
    <w:link w:val="Ttulo3Car"/>
    <w:uiPriority w:val="9"/>
    <w:qFormat/>
    <w:rsid w:val="00BA497B"/>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70ED"/>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770ED"/>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770ED"/>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770ED"/>
    <w:rPr>
      <w:rFonts w:ascii="Times New Roman" w:eastAsia="Times New Roman" w:hAnsi="Times New Roman" w:cs="Times New Roman"/>
      <w:sz w:val="24"/>
      <w:szCs w:val="24"/>
      <w:lang w:val="es-ES" w:eastAsia="es-ES"/>
    </w:rPr>
  </w:style>
  <w:style w:type="paragraph" w:styleId="NormalWeb">
    <w:name w:val="Normal (Web)"/>
    <w:basedOn w:val="Normal"/>
    <w:uiPriority w:val="99"/>
    <w:rsid w:val="00F770E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F770ED"/>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770ED"/>
    <w:rPr>
      <w:rFonts w:ascii="Times New Roman" w:eastAsia="Calibri" w:hAnsi="Times New Roman" w:cs="Times New Roman"/>
      <w:sz w:val="24"/>
      <w:szCs w:val="24"/>
      <w:lang w:val="es-ES" w:eastAsia="es-ES"/>
    </w:rPr>
  </w:style>
  <w:style w:type="character" w:styleId="Hipervnculo">
    <w:name w:val="Hyperlink"/>
    <w:basedOn w:val="Fuentedeprrafopredeter"/>
    <w:uiPriority w:val="99"/>
    <w:semiHidden/>
    <w:unhideWhenUsed/>
    <w:rsid w:val="00F770ED"/>
    <w:rPr>
      <w:color w:val="0000FF"/>
      <w:u w:val="single"/>
    </w:rPr>
  </w:style>
  <w:style w:type="paragraph" w:styleId="Sinespaciado">
    <w:name w:val="No Spacing"/>
    <w:aliases w:val="Francesa"/>
    <w:link w:val="SinespaciadoCar"/>
    <w:uiPriority w:val="1"/>
    <w:qFormat/>
    <w:rsid w:val="00F770ED"/>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F770ED"/>
    <w:rPr>
      <w:rFonts w:ascii="Times New Roman" w:eastAsia="Times New Roman" w:hAnsi="Times New Roman" w:cs="Times New Roman"/>
      <w:sz w:val="24"/>
      <w:szCs w:val="24"/>
      <w:lang w:eastAsia="es-ES"/>
    </w:rPr>
  </w:style>
  <w:style w:type="paragraph" w:customStyle="1" w:styleId="m6880335137816069271gmail-msolistparagraph">
    <w:name w:val="m_6880335137816069271gmail-msolistparagraph"/>
    <w:basedOn w:val="Normal"/>
    <w:rsid w:val="00E52FA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3Car">
    <w:name w:val="Título 3 Car"/>
    <w:basedOn w:val="Fuentedeprrafopredeter"/>
    <w:link w:val="Ttulo3"/>
    <w:uiPriority w:val="9"/>
    <w:rsid w:val="00BA497B"/>
    <w:rPr>
      <w:rFonts w:ascii="Times New Roman" w:eastAsia="Times New Roman" w:hAnsi="Times New Roman" w:cs="Times New Roman"/>
      <w:b/>
      <w:bCs/>
      <w:sz w:val="27"/>
      <w:szCs w:val="27"/>
      <w:lang w:eastAsia="es-MX"/>
    </w:rPr>
  </w:style>
  <w:style w:type="character" w:styleId="nfasis">
    <w:name w:val="Emphasis"/>
    <w:basedOn w:val="Fuentedeprrafopredeter"/>
    <w:uiPriority w:val="20"/>
    <w:qFormat/>
    <w:rsid w:val="00BA497B"/>
    <w:rPr>
      <w:i/>
      <w:iCs/>
    </w:rPr>
  </w:style>
  <w:style w:type="paragraph" w:styleId="Textodeglobo">
    <w:name w:val="Balloon Text"/>
    <w:basedOn w:val="Normal"/>
    <w:link w:val="TextodegloboCar"/>
    <w:uiPriority w:val="99"/>
    <w:semiHidden/>
    <w:unhideWhenUsed/>
    <w:rsid w:val="008E26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E26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186715">
      <w:bodyDiv w:val="1"/>
      <w:marLeft w:val="0"/>
      <w:marRight w:val="0"/>
      <w:marTop w:val="0"/>
      <w:marBottom w:val="0"/>
      <w:divBdr>
        <w:top w:val="none" w:sz="0" w:space="0" w:color="auto"/>
        <w:left w:val="none" w:sz="0" w:space="0" w:color="auto"/>
        <w:bottom w:val="none" w:sz="0" w:space="0" w:color="auto"/>
        <w:right w:val="none" w:sz="0" w:space="0" w:color="auto"/>
      </w:divBdr>
    </w:div>
    <w:div w:id="1402096334">
      <w:bodyDiv w:val="1"/>
      <w:marLeft w:val="0"/>
      <w:marRight w:val="0"/>
      <w:marTop w:val="0"/>
      <w:marBottom w:val="0"/>
      <w:divBdr>
        <w:top w:val="none" w:sz="0" w:space="0" w:color="auto"/>
        <w:left w:val="none" w:sz="0" w:space="0" w:color="auto"/>
        <w:bottom w:val="none" w:sz="0" w:space="0" w:color="auto"/>
        <w:right w:val="none" w:sz="0" w:space="0" w:color="auto"/>
      </w:divBdr>
    </w:div>
    <w:div w:id="1954242418">
      <w:bodyDiv w:val="1"/>
      <w:marLeft w:val="0"/>
      <w:marRight w:val="0"/>
      <w:marTop w:val="0"/>
      <w:marBottom w:val="0"/>
      <w:divBdr>
        <w:top w:val="none" w:sz="0" w:space="0" w:color="auto"/>
        <w:left w:val="none" w:sz="0" w:space="0" w:color="auto"/>
        <w:bottom w:val="none" w:sz="0" w:space="0" w:color="auto"/>
        <w:right w:val="none" w:sz="0" w:space="0" w:color="auto"/>
      </w:divBdr>
    </w:div>
    <w:div w:id="213779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1908</Words>
  <Characters>10495</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cp:lastPrinted>2019-04-29T23:03:00Z</cp:lastPrinted>
  <dcterms:created xsi:type="dcterms:W3CDTF">2019-02-18T17:57:00Z</dcterms:created>
  <dcterms:modified xsi:type="dcterms:W3CDTF">2019-08-20T17:56:00Z</dcterms:modified>
</cp:coreProperties>
</file>